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34132713"/>
    <w:p w14:paraId="4EB35ED7" w14:textId="578D4874" w:rsidR="00520481" w:rsidRPr="003E0DC6" w:rsidRDefault="00AB7D29" w:rsidP="00AB7D29">
      <w:pPr>
        <w:spacing w:after="0"/>
        <w:rPr>
          <w:rFonts w:ascii="Pragmatica Cond Bold" w:eastAsiaTheme="majorEastAsia" w:hAnsi="Pragmatica Cond Bold" w:cstheme="majorBidi"/>
          <w:color w:val="F4835E"/>
          <w:sz w:val="32"/>
          <w:szCs w:val="32"/>
        </w:rPr>
      </w:pPr>
      <w:r w:rsidRPr="003C2D7E">
        <w:rPr>
          <w:rFonts w:ascii="Pragmatica Book" w:hAnsi="Pragmatica Book"/>
          <w:b/>
          <w:bCs/>
          <w:noProof/>
          <w:sz w:val="21"/>
          <w:szCs w:val="21"/>
        </w:rPr>
        <mc:AlternateContent>
          <mc:Choice Requires="wps">
            <w:drawing>
              <wp:anchor distT="45720" distB="45720" distL="114300" distR="114300" simplePos="0" relativeHeight="251711488" behindDoc="1" locked="0" layoutInCell="1" allowOverlap="1" wp14:anchorId="25E09A73" wp14:editId="4C8E3DA2">
                <wp:simplePos x="0" y="0"/>
                <wp:positionH relativeFrom="margin">
                  <wp:posOffset>5898515</wp:posOffset>
                </wp:positionH>
                <wp:positionV relativeFrom="paragraph">
                  <wp:posOffset>0</wp:posOffset>
                </wp:positionV>
                <wp:extent cx="2247900" cy="575945"/>
                <wp:effectExtent l="0" t="0" r="19050" b="14605"/>
                <wp:wrapTight wrapText="bothSides">
                  <wp:wrapPolygon edited="0">
                    <wp:start x="21600" y="21600"/>
                    <wp:lineTo x="21600" y="167"/>
                    <wp:lineTo x="0" y="167"/>
                    <wp:lineTo x="0" y="21600"/>
                    <wp:lineTo x="21600" y="21600"/>
                  </wp:wrapPolygon>
                </wp:wrapTight>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47900" cy="575945"/>
                        </a:xfrm>
                        <a:prstGeom prst="rect">
                          <a:avLst/>
                        </a:prstGeom>
                        <a:solidFill>
                          <a:srgbClr val="FFFFFF"/>
                        </a:solidFill>
                        <a:ln w="9525">
                          <a:solidFill>
                            <a:srgbClr val="000000"/>
                          </a:solidFill>
                          <a:miter lim="800000"/>
                          <a:headEnd/>
                          <a:tailEnd/>
                        </a:ln>
                      </wps:spPr>
                      <wps:txbx>
                        <w:txbxContent>
                          <w:p w14:paraId="18F9FBDE" w14:textId="4DEB275B" w:rsidR="00726342" w:rsidRPr="004E28B6" w:rsidRDefault="00726342" w:rsidP="00FB00D0">
                            <w:pPr>
                              <w:spacing w:after="0" w:line="240" w:lineRule="auto"/>
                              <w:jc w:val="center"/>
                              <w:rPr>
                                <w:sz w:val="16"/>
                                <w:szCs w:val="14"/>
                              </w:rPr>
                            </w:pPr>
                            <w:r w:rsidRPr="004E28B6">
                              <w:rPr>
                                <w:sz w:val="16"/>
                                <w:szCs w:val="14"/>
                              </w:rPr>
                              <w:t xml:space="preserve">Note: The tool shown here is for illustrative purposes. To fill out the tool, visit </w:t>
                            </w:r>
                            <w:hyperlink r:id="rId8" w:history="1">
                              <w:r w:rsidRPr="004E28B6">
                                <w:rPr>
                                  <w:rStyle w:val="Hyperlink"/>
                                  <w:sz w:val="16"/>
                                  <w:szCs w:val="14"/>
                                </w:rPr>
                                <w:t>www.psrc.org/our-work/plan-review</w:t>
                              </w:r>
                            </w:hyperlink>
                            <w:r w:rsidRPr="004E28B6">
                              <w:rPr>
                                <w:sz w:val="16"/>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09A73" id="_x0000_t202" coordsize="21600,21600" o:spt="202" path="m,l,21600r21600,l21600,xe">
                <v:stroke joinstyle="miter"/>
                <v:path gradientshapeok="t" o:connecttype="rect"/>
              </v:shapetype>
              <v:shape id="Text Box 2" o:spid="_x0000_s1026" type="#_x0000_t202" style="position:absolute;margin-left:464.45pt;margin-top:0;width:177pt;height:45.35pt;rotation:180;flip:y;z-index:-251604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">
                <v:textbox>
                  <w:txbxContent>
                    <w:p w14:paraId="18F9FBDE" w14:textId="4DEB275B" w:rsidR="00726342" w:rsidRPr="004E28B6" w:rsidRDefault="00726342" w:rsidP="00FB00D0">
                      <w:pPr>
                        <w:spacing w:after="0" w:line="240" w:lineRule="auto"/>
                        <w:jc w:val="center"/>
                        <w:rPr>
                          <w:sz w:val="16"/>
                          <w:szCs w:val="14"/>
                        </w:rPr>
                      </w:pPr>
                      <w:r w:rsidRPr="004E28B6">
                        <w:rPr>
                          <w:sz w:val="16"/>
                          <w:szCs w:val="14"/>
                        </w:rPr>
                        <w:t xml:space="preserve">Note: The tool shown here is for illustrative purposes. To fill out the tool, visit </w:t>
                      </w:r>
                      <w:hyperlink r:id="rId9" w:history="1">
                        <w:r w:rsidRPr="004E28B6">
                          <w:rPr>
                            <w:rStyle w:val="Hyperlink"/>
                            <w:sz w:val="16"/>
                            <w:szCs w:val="14"/>
                          </w:rPr>
                          <w:t>www.psrc.org/our-work/plan-review</w:t>
                        </w:r>
                      </w:hyperlink>
                      <w:r w:rsidRPr="004E28B6">
                        <w:rPr>
                          <w:sz w:val="16"/>
                          <w:szCs w:val="14"/>
                        </w:rPr>
                        <w:t>.</w:t>
                      </w:r>
                    </w:p>
                  </w:txbxContent>
                </v:textbox>
                <w10:wrap type="tight" anchorx="margin"/>
              </v:shape>
            </w:pict>
          </mc:Fallback>
        </mc:AlternateContent>
      </w:r>
      <w:r w:rsidR="006F1A8E">
        <w:rPr>
          <w:rFonts w:ascii="Pragmatica Cond Bold" w:eastAsiaTheme="majorEastAsia" w:hAnsi="Pragmatica Cond Bold" w:cstheme="majorBidi"/>
          <w:color w:val="F4835E"/>
          <w:sz w:val="32"/>
          <w:szCs w:val="32"/>
        </w:rPr>
        <w:t>VIS</w:t>
      </w:r>
      <w:r>
        <w:rPr>
          <w:rFonts w:ascii="Pragmatica Cond Bold" w:eastAsiaTheme="majorEastAsia" w:hAnsi="Pragmatica Cond Bold" w:cstheme="majorBidi"/>
          <w:color w:val="F4835E"/>
          <w:sz w:val="32"/>
          <w:szCs w:val="32"/>
        </w:rPr>
        <w:t xml:space="preserve">ION Consistency </w:t>
      </w:r>
      <w:r w:rsidR="00520481" w:rsidRPr="003E0DC6">
        <w:rPr>
          <w:rFonts w:ascii="Pragmatica Cond Bold" w:eastAsiaTheme="majorEastAsia" w:hAnsi="Pragmatica Cond Bold" w:cstheme="majorBidi"/>
          <w:color w:val="F4835E"/>
          <w:sz w:val="32"/>
          <w:szCs w:val="32"/>
        </w:rPr>
        <w:t>Tool for</w:t>
      </w:r>
      <w:r w:rsidR="00520481">
        <w:rPr>
          <w:rFonts w:ascii="Pragmatica Cond Bold" w:eastAsiaTheme="majorEastAsia" w:hAnsi="Pragmatica Cond Bold" w:cstheme="majorBidi"/>
          <w:color w:val="F4835E"/>
          <w:sz w:val="32"/>
          <w:szCs w:val="32"/>
        </w:rPr>
        <w:t xml:space="preserve"> Regional</w:t>
      </w:r>
      <w:r w:rsidR="00520481" w:rsidRPr="003E0DC6">
        <w:rPr>
          <w:rFonts w:ascii="Pragmatica Cond Bold" w:eastAsiaTheme="majorEastAsia" w:hAnsi="Pragmatica Cond Bold" w:cstheme="majorBidi"/>
          <w:color w:val="F4835E"/>
          <w:sz w:val="32"/>
          <w:szCs w:val="32"/>
        </w:rPr>
        <w:t xml:space="preserve"> Manufacturing/Industrial Center Plans </w:t>
      </w:r>
    </w:p>
    <w:p w14:paraId="0511A7ED" w14:textId="3A8050DF" w:rsidR="00520481" w:rsidRPr="005B4113" w:rsidRDefault="00520481" w:rsidP="00AB7D29">
      <w:pPr>
        <w:spacing w:after="0"/>
        <w:rPr>
          <w:rFonts w:ascii="Pragmatica Book" w:hAnsi="Pragmatica Book"/>
          <w:sz w:val="21"/>
          <w:szCs w:val="21"/>
        </w:rPr>
      </w:pPr>
      <w:r w:rsidRPr="005B4113">
        <w:rPr>
          <w:rFonts w:ascii="Pragmatica Book" w:hAnsi="Pragmatica Book"/>
          <w:sz w:val="21"/>
          <w:szCs w:val="21"/>
        </w:rPr>
        <w:t xml:space="preserve">This tool is designed to assist jurisdictions in developing, updating, or amending center plans and identifies planning expectations for Regional Manufacturing/Industrial Center plans (beyond the general requirements for comprehensive plans). These expectations are based on </w:t>
      </w:r>
      <w:hyperlink r:id="rId10" w:history="1">
        <w:r w:rsidRPr="005B4113">
          <w:rPr>
            <w:rStyle w:val="Hyperlink"/>
            <w:rFonts w:ascii="Pragmatica Book" w:hAnsi="Pragmatica Book"/>
            <w:sz w:val="21"/>
            <w:szCs w:val="21"/>
          </w:rPr>
          <w:t>VISION 2050</w:t>
        </w:r>
      </w:hyperlink>
      <w:r w:rsidRPr="005B4113">
        <w:rPr>
          <w:rFonts w:ascii="Pragmatica Book" w:hAnsi="Pragmatica Book"/>
          <w:sz w:val="21"/>
          <w:szCs w:val="21"/>
        </w:rPr>
        <w:t xml:space="preserve"> and the </w:t>
      </w:r>
      <w:hyperlink r:id="rId11" w:history="1">
        <w:r w:rsidRPr="005B4113">
          <w:rPr>
            <w:rStyle w:val="Hyperlink"/>
            <w:rFonts w:ascii="Pragmatica Book" w:hAnsi="Pragmatica Book"/>
            <w:sz w:val="21"/>
            <w:szCs w:val="21"/>
          </w:rPr>
          <w:t>Regional Centers Framework</w:t>
        </w:r>
      </w:hyperlink>
      <w:r w:rsidRPr="005B4113">
        <w:rPr>
          <w:rFonts w:ascii="Pragmatica Book" w:hAnsi="Pragmatica Book"/>
          <w:sz w:val="21"/>
          <w:szCs w:val="21"/>
        </w:rPr>
        <w:t xml:space="preserve"> (2018). The tool can be used at various times in the planning process:</w:t>
      </w:r>
    </w:p>
    <w:p w14:paraId="1163DA8F" w14:textId="77777777" w:rsidR="00520481" w:rsidRPr="005B4113" w:rsidRDefault="00520481" w:rsidP="00520481">
      <w:pPr>
        <w:spacing w:after="120"/>
        <w:ind w:left="360"/>
        <w:rPr>
          <w:rFonts w:ascii="Pragmatica Book" w:hAnsi="Pragmatica Book"/>
          <w:sz w:val="21"/>
          <w:szCs w:val="21"/>
        </w:rPr>
      </w:pPr>
      <w:r w:rsidRPr="005B4113">
        <w:rPr>
          <w:rFonts w:ascii="Pragmatica Book" w:hAnsi="Pragmatica Book"/>
          <w:b/>
          <w:bCs/>
          <w:color w:val="F4835E"/>
          <w:sz w:val="21"/>
          <w:szCs w:val="21"/>
        </w:rPr>
        <w:t>Plan Scoping:</w:t>
      </w:r>
      <w:r w:rsidRPr="005B4113">
        <w:rPr>
          <w:rFonts w:ascii="Pragmatica Book" w:hAnsi="Pragmatica Book"/>
          <w:color w:val="FF0000"/>
          <w:sz w:val="21"/>
          <w:szCs w:val="21"/>
        </w:rPr>
        <w:t xml:space="preserve"> </w:t>
      </w:r>
      <w:r w:rsidRPr="005B4113">
        <w:rPr>
          <w:rFonts w:ascii="Pragmatica Book" w:hAnsi="Pragmatica Book"/>
          <w:sz w:val="21"/>
          <w:szCs w:val="21"/>
        </w:rPr>
        <w:t xml:space="preserve">Use checklist items as guidance for scoping the extent of center plans. </w:t>
      </w:r>
    </w:p>
    <w:p w14:paraId="3EC460EA" w14:textId="77777777" w:rsidR="00520481" w:rsidRPr="005B4113" w:rsidRDefault="00520481" w:rsidP="00520481">
      <w:pPr>
        <w:spacing w:after="120"/>
        <w:ind w:left="360"/>
        <w:rPr>
          <w:rFonts w:ascii="Pragmatica Book" w:hAnsi="Pragmatica Book"/>
          <w:sz w:val="21"/>
          <w:szCs w:val="21"/>
        </w:rPr>
      </w:pPr>
      <w:r w:rsidRPr="005B4113">
        <w:rPr>
          <w:rFonts w:ascii="Pragmatica Book" w:hAnsi="Pragmatica Book"/>
          <w:b/>
          <w:bCs/>
          <w:color w:val="F4835E"/>
          <w:sz w:val="21"/>
          <w:szCs w:val="21"/>
        </w:rPr>
        <w:t>Draft Plan Review:</w:t>
      </w:r>
      <w:r w:rsidRPr="005B4113">
        <w:rPr>
          <w:rFonts w:ascii="Pragmatica Book" w:hAnsi="Pragmatica Book"/>
          <w:color w:val="F4835E"/>
          <w:sz w:val="21"/>
          <w:szCs w:val="21"/>
        </w:rPr>
        <w:t xml:space="preserve"> </w:t>
      </w:r>
      <w:r w:rsidRPr="005B4113">
        <w:rPr>
          <w:rFonts w:ascii="Pragmatica Book" w:hAnsi="Pragmatica Book"/>
          <w:sz w:val="21"/>
          <w:szCs w:val="21"/>
        </w:rPr>
        <w:t>Submit</w:t>
      </w:r>
      <w:r w:rsidRPr="005B4113">
        <w:rPr>
          <w:rFonts w:ascii="Pragmatica Book" w:hAnsi="Pragmatica Book"/>
          <w:color w:val="00928D"/>
          <w:sz w:val="21"/>
          <w:szCs w:val="21"/>
        </w:rPr>
        <w:t xml:space="preserve"> </w:t>
      </w:r>
      <w:r w:rsidRPr="005B4113">
        <w:rPr>
          <w:rFonts w:ascii="Pragmatica Book" w:hAnsi="Pragmatica Book"/>
          <w:sz w:val="21"/>
          <w:szCs w:val="21"/>
        </w:rPr>
        <w:t>draft center plans to PSRC prior to adoption. Completing and submitting this tool and providing early drafts to PSRC helps identify potential consistency issues early in the process.</w:t>
      </w:r>
    </w:p>
    <w:p w14:paraId="0EC6B6FF" w14:textId="20B5E473" w:rsidR="00520481" w:rsidRPr="005B4113" w:rsidRDefault="00520481" w:rsidP="00520481">
      <w:pPr>
        <w:spacing w:after="120"/>
        <w:ind w:left="360"/>
        <w:rPr>
          <w:rFonts w:ascii="Pragmatica Book" w:hAnsi="Pragmatica Book"/>
          <w:sz w:val="21"/>
          <w:szCs w:val="21"/>
        </w:rPr>
      </w:pPr>
      <w:r w:rsidRPr="005B4113">
        <w:rPr>
          <w:rFonts w:ascii="Pragmatica Book" w:hAnsi="Pragmatica Book"/>
          <w:b/>
          <w:bCs/>
          <w:color w:val="F4835E"/>
          <w:sz w:val="21"/>
          <w:szCs w:val="21"/>
        </w:rPr>
        <w:t>Certification Review:</w:t>
      </w:r>
      <w:r w:rsidRPr="005B4113">
        <w:rPr>
          <w:rFonts w:ascii="Pragmatica Book" w:hAnsi="Pragmatica Book"/>
          <w:color w:val="F4835E"/>
          <w:sz w:val="21"/>
          <w:szCs w:val="21"/>
        </w:rPr>
        <w:t xml:space="preserve"> </w:t>
      </w:r>
      <w:r w:rsidRPr="005B4113">
        <w:rPr>
          <w:rFonts w:ascii="Pragmatica Book" w:hAnsi="Pragmatica Book"/>
          <w:sz w:val="21"/>
          <w:szCs w:val="21"/>
        </w:rPr>
        <w:t xml:space="preserve">Along with the adopted plan, a completed tool will assist PSRC’s review of the plan. Demonstrating inclusion of </w:t>
      </w:r>
      <w:proofErr w:type="gramStart"/>
      <w:r w:rsidRPr="005B4113">
        <w:rPr>
          <w:rFonts w:ascii="Pragmatica Book" w:hAnsi="Pragmatica Book"/>
          <w:sz w:val="21"/>
          <w:szCs w:val="21"/>
        </w:rPr>
        <w:t>all of</w:t>
      </w:r>
      <w:proofErr w:type="gramEnd"/>
      <w:r w:rsidRPr="005B4113">
        <w:rPr>
          <w:rFonts w:ascii="Pragmatica Book" w:hAnsi="Pragmatica Book"/>
          <w:sz w:val="21"/>
          <w:szCs w:val="21"/>
        </w:rPr>
        <w:t xml:space="preserve"> the necessary information in the checklist helps facilitate certification. </w:t>
      </w:r>
      <w:r w:rsidRPr="005B4113">
        <w:rPr>
          <w:rFonts w:ascii="Pragmatica Book" w:hAnsi="Pragmatica Book"/>
          <w:i/>
          <w:iCs/>
          <w:sz w:val="21"/>
          <w:szCs w:val="21"/>
        </w:rPr>
        <w:t>Note: The PSRC Executive Board is the final decision-making body for plan certification.</w:t>
      </w:r>
    </w:p>
    <w:p w14:paraId="7866FAC6" w14:textId="77777777" w:rsidR="00520481" w:rsidRPr="005B4113" w:rsidRDefault="00520481" w:rsidP="00520481">
      <w:pPr>
        <w:spacing w:after="120"/>
        <w:ind w:left="360"/>
        <w:rPr>
          <w:rFonts w:ascii="Pragmatica Book" w:hAnsi="Pragmatica Book"/>
          <w:sz w:val="21"/>
          <w:szCs w:val="21"/>
        </w:rPr>
      </w:pPr>
      <w:r w:rsidRPr="005B4113">
        <w:rPr>
          <w:rFonts w:ascii="Pragmatica Book" w:hAnsi="Pragmatica Book"/>
          <w:b/>
          <w:bCs/>
          <w:color w:val="F4835E"/>
          <w:sz w:val="21"/>
          <w:szCs w:val="21"/>
        </w:rPr>
        <w:t>Regional Collaboration:</w:t>
      </w:r>
      <w:r w:rsidRPr="005B4113">
        <w:rPr>
          <w:rFonts w:ascii="Pragmatica Book" w:hAnsi="Pragmatica Book"/>
          <w:color w:val="F4835E"/>
          <w:sz w:val="21"/>
          <w:szCs w:val="21"/>
        </w:rPr>
        <w:t xml:space="preserve"> </w:t>
      </w:r>
      <w:r w:rsidRPr="005B4113">
        <w:rPr>
          <w:rFonts w:ascii="Pragmatica Book" w:hAnsi="Pragmatica Book"/>
          <w:sz w:val="21"/>
          <w:szCs w:val="21"/>
        </w:rPr>
        <w:t>The tool provides an opportunity for jurisdictions to highlight innovative policies and programs and supports sharing of best practices across the region.</w:t>
      </w:r>
    </w:p>
    <w:p w14:paraId="21AF693B" w14:textId="77777777" w:rsidR="00520481" w:rsidRPr="005B4113" w:rsidRDefault="00520481" w:rsidP="00520481">
      <w:pPr>
        <w:spacing w:after="120"/>
        <w:ind w:left="360"/>
        <w:rPr>
          <w:rFonts w:ascii="Pragmatica Book" w:hAnsi="Pragmatica Book"/>
          <w:sz w:val="21"/>
          <w:szCs w:val="21"/>
        </w:rPr>
      </w:pPr>
      <w:bookmarkStart w:id="1" w:name="_Hlk62808596"/>
      <w:r w:rsidRPr="005B4113">
        <w:rPr>
          <w:rFonts w:ascii="Pragmatica Book" w:hAnsi="Pragmatica Book"/>
          <w:b/>
          <w:bCs/>
          <w:color w:val="F4835E"/>
          <w:sz w:val="21"/>
          <w:szCs w:val="21"/>
        </w:rPr>
        <w:t>Regional Centers Monitoring:</w:t>
      </w:r>
      <w:r w:rsidRPr="005B4113">
        <w:rPr>
          <w:rFonts w:ascii="Pragmatica Book" w:hAnsi="Pragmatica Book"/>
          <w:sz w:val="21"/>
          <w:szCs w:val="21"/>
        </w:rPr>
        <w:t xml:space="preserve"> PSRC will conduct another </w:t>
      </w:r>
      <w:proofErr w:type="gramStart"/>
      <w:r w:rsidRPr="005B4113">
        <w:rPr>
          <w:rFonts w:ascii="Pragmatica Book" w:hAnsi="Pragmatica Book"/>
          <w:sz w:val="21"/>
          <w:szCs w:val="21"/>
        </w:rPr>
        <w:t>centers</w:t>
      </w:r>
      <w:proofErr w:type="gramEnd"/>
      <w:r w:rsidRPr="005B4113">
        <w:rPr>
          <w:rFonts w:ascii="Pragmatica Book" w:hAnsi="Pragmatica Book"/>
          <w:sz w:val="21"/>
          <w:szCs w:val="21"/>
        </w:rPr>
        <w:t xml:space="preserve"> monitoring period in 2025, following the 2024 local plan updates. This tool helps jurisdictions ensure updated center policies address regional guidance and that Framework criteria is met.</w:t>
      </w:r>
    </w:p>
    <w:bookmarkEnd w:id="1"/>
    <w:p w14:paraId="6F5E4812" w14:textId="7D09DF1F" w:rsidR="00520481" w:rsidRPr="005B4113" w:rsidRDefault="00520481" w:rsidP="00520481">
      <w:pPr>
        <w:rPr>
          <w:rFonts w:ascii="Pragmatica Book" w:hAnsi="Pragmatica Book"/>
          <w:sz w:val="21"/>
          <w:szCs w:val="21"/>
        </w:rPr>
      </w:pPr>
      <w:r w:rsidRPr="005B4113">
        <w:rPr>
          <w:rFonts w:ascii="Pragmatica Book" w:hAnsi="Pragmatica Book"/>
          <w:b/>
          <w:bCs/>
          <w:color w:val="F4835E"/>
          <w:sz w:val="21"/>
          <w:szCs w:val="21"/>
        </w:rPr>
        <w:t>Relationship to the Comprehensive Plan</w:t>
      </w:r>
      <w:r w:rsidR="007C12FC">
        <w:rPr>
          <w:rFonts w:ascii="Pragmatica Book" w:hAnsi="Pragmatica Book"/>
          <w:sz w:val="21"/>
          <w:szCs w:val="21"/>
        </w:rPr>
        <w:t xml:space="preserve"> </w:t>
      </w:r>
      <w:r w:rsidRPr="005B4113">
        <w:rPr>
          <w:rFonts w:ascii="Pragmatica Book" w:hAnsi="Pragmatica Book"/>
          <w:sz w:val="21"/>
          <w:szCs w:val="21"/>
        </w:rPr>
        <w:t xml:space="preserve">Center plans can be a separate element in the comprehensive plan or developed as a stand-alone subarea plan. When done as a subarea plan, it must be fully consistent with the comprehensive plan and the requirements of the Growth Management Act. </w:t>
      </w:r>
    </w:p>
    <w:p w14:paraId="0EFFD9B2" w14:textId="77777777" w:rsidR="00520481" w:rsidRDefault="00520481" w:rsidP="00AB7D29">
      <w:pPr>
        <w:spacing w:after="0"/>
        <w:rPr>
          <w:rFonts w:ascii="Pragmatica Cond Bold" w:hAnsi="Pragmatica Cond Bold"/>
          <w:color w:val="F4835E"/>
          <w:sz w:val="28"/>
          <w:szCs w:val="28"/>
        </w:rPr>
      </w:pPr>
      <w:r w:rsidRPr="005B4113">
        <w:rPr>
          <w:rFonts w:ascii="Pragmatica Cond Bold" w:hAnsi="Pragmatica Cond Bold"/>
          <w:color w:val="F4835E"/>
          <w:sz w:val="28"/>
          <w:szCs w:val="28"/>
        </w:rPr>
        <w:t>Resources</w:t>
      </w:r>
    </w:p>
    <w:p w14:paraId="084F3E96" w14:textId="7482A52E" w:rsidR="00520481" w:rsidRPr="005B4113" w:rsidRDefault="00520481" w:rsidP="004E28B6">
      <w:pPr>
        <w:pStyle w:val="ListParagraph"/>
        <w:numPr>
          <w:ilvl w:val="0"/>
          <w:numId w:val="18"/>
        </w:numPr>
        <w:rPr>
          <w:rFonts w:ascii="Pragmatica Book" w:hAnsi="Pragmatica Book"/>
          <w:sz w:val="21"/>
          <w:szCs w:val="21"/>
        </w:rPr>
      </w:pPr>
      <w:bookmarkStart w:id="2" w:name="_Hlk61951065"/>
      <w:r w:rsidRPr="005B4113">
        <w:rPr>
          <w:rFonts w:ascii="Pragmatica Book" w:hAnsi="Pragmatica Book"/>
          <w:sz w:val="21"/>
          <w:szCs w:val="21"/>
        </w:rPr>
        <w:t xml:space="preserve">Regional Plans: </w:t>
      </w:r>
      <w:hyperlink r:id="rId12" w:history="1">
        <w:r w:rsidRPr="005B4113">
          <w:rPr>
            <w:rStyle w:val="Hyperlink"/>
            <w:rFonts w:ascii="Pragmatica Book" w:hAnsi="Pragmatica Book"/>
            <w:sz w:val="21"/>
            <w:szCs w:val="21"/>
          </w:rPr>
          <w:t>VISION 2050</w:t>
        </w:r>
      </w:hyperlink>
      <w:r w:rsidRPr="005B4113">
        <w:rPr>
          <w:rFonts w:ascii="Pragmatica Book" w:hAnsi="Pragmatica Book"/>
          <w:sz w:val="21"/>
          <w:szCs w:val="21"/>
        </w:rPr>
        <w:t xml:space="preserve">, </w:t>
      </w:r>
      <w:hyperlink r:id="rId13" w:history="1">
        <w:r w:rsidRPr="005B4113">
          <w:rPr>
            <w:rStyle w:val="Hyperlink"/>
            <w:rFonts w:ascii="Pragmatica Book" w:hAnsi="Pragmatica Book"/>
            <w:sz w:val="21"/>
            <w:szCs w:val="21"/>
          </w:rPr>
          <w:t>Regional Transportation Plan</w:t>
        </w:r>
      </w:hyperlink>
      <w:r w:rsidRPr="005B4113">
        <w:rPr>
          <w:rFonts w:ascii="Pragmatica Book" w:hAnsi="Pragmatica Book"/>
          <w:sz w:val="21"/>
          <w:szCs w:val="21"/>
        </w:rPr>
        <w:t xml:space="preserve">, and </w:t>
      </w:r>
      <w:hyperlink r:id="rId14" w:history="1">
        <w:r w:rsidRPr="005B4113">
          <w:rPr>
            <w:rStyle w:val="Hyperlink"/>
            <w:rFonts w:ascii="Pragmatica Book" w:hAnsi="Pragmatica Book"/>
            <w:sz w:val="21"/>
            <w:szCs w:val="21"/>
          </w:rPr>
          <w:t>Regional Economic Strategy</w:t>
        </w:r>
      </w:hyperlink>
    </w:p>
    <w:bookmarkEnd w:id="2"/>
    <w:p w14:paraId="6320A774" w14:textId="7A14AFE3" w:rsidR="00520481" w:rsidRPr="005B4113" w:rsidRDefault="00520481" w:rsidP="004E28B6">
      <w:pPr>
        <w:pStyle w:val="ListParagraph"/>
        <w:numPr>
          <w:ilvl w:val="0"/>
          <w:numId w:val="18"/>
        </w:numPr>
        <w:rPr>
          <w:rFonts w:ascii="Pragmatica Book" w:hAnsi="Pragmatica Book"/>
          <w:sz w:val="21"/>
          <w:szCs w:val="21"/>
        </w:rPr>
      </w:pPr>
      <w:r w:rsidRPr="005B4113">
        <w:rPr>
          <w:rFonts w:asciiTheme="minorHAnsi" w:hAnsiTheme="minorHAnsi"/>
        </w:rPr>
        <w:fldChar w:fldCharType="begin"/>
      </w:r>
      <w:r w:rsidR="008951E2">
        <w:rPr>
          <w:rFonts w:asciiTheme="minorHAnsi" w:hAnsiTheme="minorHAnsi"/>
        </w:rPr>
        <w:instrText>HYPERLINK "https://www.psrc.org/media/3038"</w:instrText>
      </w:r>
      <w:r w:rsidRPr="005B4113">
        <w:rPr>
          <w:rFonts w:asciiTheme="minorHAnsi" w:hAnsiTheme="minorHAnsi"/>
        </w:rPr>
        <w:fldChar w:fldCharType="separate"/>
      </w:r>
      <w:r w:rsidRPr="005B4113">
        <w:rPr>
          <w:rStyle w:val="Hyperlink"/>
          <w:rFonts w:ascii="Pragmatica Book" w:hAnsi="Pragmatica Book"/>
          <w:sz w:val="21"/>
          <w:szCs w:val="21"/>
        </w:rPr>
        <w:t>Regional Centers Framework</w:t>
      </w:r>
      <w:r w:rsidRPr="005B4113">
        <w:rPr>
          <w:rStyle w:val="Hyperlink"/>
          <w:rFonts w:ascii="Pragmatica Book" w:hAnsi="Pragmatica Book"/>
          <w:sz w:val="21"/>
          <w:szCs w:val="21"/>
        </w:rPr>
        <w:fldChar w:fldCharType="end"/>
      </w:r>
      <w:r w:rsidRPr="005B4113">
        <w:rPr>
          <w:rFonts w:ascii="Pragmatica Book" w:hAnsi="Pragmatica Book"/>
          <w:sz w:val="21"/>
          <w:szCs w:val="21"/>
        </w:rPr>
        <w:t xml:space="preserve"> (2018) and </w:t>
      </w:r>
      <w:hyperlink r:id="rId15" w:history="1">
        <w:r w:rsidRPr="005B4113">
          <w:rPr>
            <w:rStyle w:val="Hyperlink"/>
            <w:rFonts w:ascii="Pragmatica Book" w:hAnsi="Pragmatica Book"/>
            <w:sz w:val="21"/>
            <w:szCs w:val="21"/>
          </w:rPr>
          <w:t>Centers webpage</w:t>
        </w:r>
      </w:hyperlink>
      <w:r w:rsidRPr="005B4113">
        <w:rPr>
          <w:rFonts w:ascii="Pragmatica Book" w:hAnsi="Pragmatica Book"/>
          <w:sz w:val="21"/>
          <w:szCs w:val="21"/>
        </w:rPr>
        <w:t xml:space="preserve"> – access centers planning resources</w:t>
      </w:r>
    </w:p>
    <w:p w14:paraId="76C4F85C" w14:textId="19342205" w:rsidR="00520481" w:rsidRPr="005B4113" w:rsidRDefault="000F20C5" w:rsidP="004E28B6">
      <w:pPr>
        <w:pStyle w:val="ListParagraph"/>
        <w:numPr>
          <w:ilvl w:val="0"/>
          <w:numId w:val="18"/>
        </w:numPr>
        <w:rPr>
          <w:rFonts w:ascii="Pragmatica Book" w:hAnsi="Pragmatica Book"/>
          <w:sz w:val="21"/>
          <w:szCs w:val="21"/>
        </w:rPr>
      </w:pPr>
      <w:hyperlink r:id="rId16" w:history="1">
        <w:r w:rsidR="008951E2">
          <w:rPr>
            <w:rStyle w:val="Hyperlink"/>
            <w:rFonts w:ascii="Pragmatica Book" w:hAnsi="Pragmatica Book"/>
            <w:sz w:val="21"/>
            <w:szCs w:val="21"/>
          </w:rPr>
          <w:t>Plan Review webpage</w:t>
        </w:r>
      </w:hyperlink>
      <w:r w:rsidR="00520481" w:rsidRPr="005B4113">
        <w:rPr>
          <w:rFonts w:ascii="Pragmatica Book" w:hAnsi="Pragmatica Book"/>
          <w:sz w:val="21"/>
          <w:szCs w:val="21"/>
        </w:rPr>
        <w:t xml:space="preserve"> and </w:t>
      </w:r>
      <w:hyperlink r:id="rId17" w:history="1">
        <w:r w:rsidR="00520481" w:rsidRPr="005B4113">
          <w:rPr>
            <w:rStyle w:val="Hyperlink"/>
            <w:rFonts w:ascii="Pragmatica Book" w:hAnsi="Pragmatica Book"/>
            <w:sz w:val="21"/>
            <w:szCs w:val="21"/>
          </w:rPr>
          <w:t>Certification Reports</w:t>
        </w:r>
      </w:hyperlink>
      <w:r w:rsidR="00520481" w:rsidRPr="005B4113">
        <w:rPr>
          <w:rFonts w:ascii="Pragmatica Book" w:hAnsi="Pragmatica Book"/>
          <w:sz w:val="21"/>
          <w:szCs w:val="21"/>
        </w:rPr>
        <w:t xml:space="preserve">– access information about the review and certification process, find </w:t>
      </w:r>
      <w:hyperlink r:id="rId18" w:history="1">
        <w:r w:rsidR="00520481" w:rsidRPr="00B723A1">
          <w:rPr>
            <w:rStyle w:val="Hyperlink"/>
            <w:rFonts w:ascii="Pragmatica Book" w:hAnsi="Pragmatica Book"/>
            <w:sz w:val="21"/>
            <w:szCs w:val="21"/>
          </w:rPr>
          <w:t>PSRC resources</w:t>
        </w:r>
      </w:hyperlink>
      <w:r w:rsidR="00520481" w:rsidRPr="005B4113">
        <w:rPr>
          <w:rFonts w:ascii="Pragmatica Book" w:hAnsi="Pragmatica Book"/>
          <w:sz w:val="21"/>
          <w:szCs w:val="21"/>
        </w:rPr>
        <w:t xml:space="preserve"> by policy area, and view </w:t>
      </w:r>
      <w:bookmarkStart w:id="3" w:name="_Hlk61951043"/>
      <w:r w:rsidR="00520481" w:rsidRPr="005B4113">
        <w:rPr>
          <w:rFonts w:ascii="Pragmatica Book" w:hAnsi="Pragmatica Book"/>
          <w:sz w:val="21"/>
          <w:szCs w:val="21"/>
        </w:rPr>
        <w:t>jurisdictions’ past reports to identify areas for future review</w:t>
      </w:r>
    </w:p>
    <w:bookmarkEnd w:id="3"/>
    <w:p w14:paraId="7D78DED9" w14:textId="3E2E1417" w:rsidR="00520481" w:rsidRPr="005B4113" w:rsidRDefault="00520481" w:rsidP="004E28B6">
      <w:pPr>
        <w:pStyle w:val="ListParagraph"/>
        <w:numPr>
          <w:ilvl w:val="0"/>
          <w:numId w:val="18"/>
        </w:numPr>
        <w:rPr>
          <w:rFonts w:ascii="Pragmatica Book" w:hAnsi="Pragmatica Book"/>
          <w:sz w:val="21"/>
          <w:szCs w:val="21"/>
        </w:rPr>
      </w:pPr>
      <w:r w:rsidRPr="005B4113">
        <w:rPr>
          <w:rFonts w:asciiTheme="minorHAnsi" w:hAnsiTheme="minorHAnsi"/>
        </w:rPr>
        <w:fldChar w:fldCharType="begin"/>
      </w:r>
      <w:r w:rsidR="008951E2">
        <w:rPr>
          <w:rFonts w:asciiTheme="minorHAnsi" w:hAnsiTheme="minorHAnsi"/>
        </w:rPr>
        <w:instrText>HYPERLINK "https://www.psrc.org/media/5027"</w:instrText>
      </w:r>
      <w:r w:rsidRPr="005B4113">
        <w:rPr>
          <w:rFonts w:asciiTheme="minorHAnsi" w:hAnsiTheme="minorHAnsi"/>
        </w:rPr>
        <w:fldChar w:fldCharType="separate"/>
      </w:r>
      <w:r>
        <w:rPr>
          <w:rStyle w:val="Hyperlink"/>
          <w:rFonts w:ascii="Pragmatica Book" w:hAnsi="Pragmatica Book"/>
          <w:sz w:val="21"/>
          <w:szCs w:val="21"/>
        </w:rPr>
        <w:t>VISION 2040 to VISION 2050</w:t>
      </w:r>
      <w:r w:rsidRPr="005B4113">
        <w:rPr>
          <w:rStyle w:val="Hyperlink"/>
          <w:rFonts w:ascii="Pragmatica Book" w:hAnsi="Pragmatica Book"/>
          <w:sz w:val="21"/>
          <w:szCs w:val="21"/>
        </w:rPr>
        <w:fldChar w:fldCharType="end"/>
      </w:r>
      <w:r w:rsidRPr="005B4113">
        <w:rPr>
          <w:rFonts w:ascii="Pragmatica Book" w:hAnsi="Pragmatica Book"/>
          <w:sz w:val="21"/>
          <w:szCs w:val="21"/>
        </w:rPr>
        <w:t xml:space="preserve"> – summary of what changed in VISION 2050</w:t>
      </w:r>
    </w:p>
    <w:p w14:paraId="210A2DBC" w14:textId="569C7459" w:rsidR="00520481" w:rsidRPr="00A24BC4" w:rsidRDefault="000F20C5" w:rsidP="004E28B6">
      <w:pPr>
        <w:pStyle w:val="ListParagraph"/>
        <w:numPr>
          <w:ilvl w:val="0"/>
          <w:numId w:val="18"/>
        </w:numPr>
      </w:pPr>
      <w:hyperlink r:id="rId19">
        <w:r w:rsidR="00520481" w:rsidRPr="005B4113">
          <w:rPr>
            <w:rStyle w:val="Hyperlink"/>
            <w:rFonts w:ascii="Pragmatica Book" w:hAnsi="Pragmatica Book"/>
            <w:sz w:val="21"/>
            <w:szCs w:val="21"/>
          </w:rPr>
          <w:t>VISION 2050 Policy Matrix</w:t>
        </w:r>
      </w:hyperlink>
      <w:r w:rsidR="00520481" w:rsidRPr="005B4113">
        <w:rPr>
          <w:rFonts w:ascii="Pragmatica Book" w:hAnsi="Pragmatica Book"/>
          <w:sz w:val="21"/>
          <w:szCs w:val="21"/>
        </w:rPr>
        <w:t xml:space="preserve"> – a comparison of multicounty planning policies and actions from VISION 2040 to VISION 2050</w:t>
      </w:r>
      <w:r w:rsidR="00520481" w:rsidRPr="005C0649">
        <w:br w:type="page"/>
      </w:r>
    </w:p>
    <w:p w14:paraId="1C4F8949" w14:textId="2CA4D234" w:rsidR="00520481" w:rsidRPr="00FA70B3" w:rsidRDefault="00520481" w:rsidP="00520481">
      <w:pPr>
        <w:spacing w:after="120"/>
        <w:rPr>
          <w:rFonts w:ascii="Pragmatica Cond Bold" w:hAnsi="Pragmatica Cond Bold"/>
          <w:color w:val="F4835E"/>
          <w:sz w:val="28"/>
          <w:szCs w:val="28"/>
        </w:rPr>
      </w:pPr>
      <w:r w:rsidRPr="00FA70B3">
        <w:rPr>
          <w:rFonts w:ascii="Pragmatica Cond Bold" w:hAnsi="Pragmatica Cond Bold"/>
          <w:color w:val="F4835E"/>
          <w:sz w:val="28"/>
          <w:szCs w:val="28"/>
        </w:rPr>
        <w:lastRenderedPageBreak/>
        <w:t xml:space="preserve">Checklist </w:t>
      </w:r>
      <w:proofErr w:type="gramStart"/>
      <w:r w:rsidRPr="00FA70B3">
        <w:rPr>
          <w:rFonts w:ascii="Pragmatica Cond Bold" w:hAnsi="Pragmatica Cond Bold"/>
          <w:color w:val="F4835E"/>
          <w:sz w:val="28"/>
          <w:szCs w:val="28"/>
        </w:rPr>
        <w:t>at a Glance</w:t>
      </w:r>
      <w:proofErr w:type="gramEnd"/>
      <w:r w:rsidRPr="00FA70B3">
        <w:rPr>
          <w:rFonts w:ascii="Pragmatica Cond Bold" w:hAnsi="Pragmatica Cond Bold"/>
          <w:color w:val="F4835E"/>
          <w:sz w:val="28"/>
          <w:szCs w:val="28"/>
        </w:rPr>
        <w:t xml:space="preserve"> </w:t>
      </w:r>
    </w:p>
    <w:p w14:paraId="325268B2" w14:textId="4A20E883" w:rsidR="00520481" w:rsidRDefault="00A30782" w:rsidP="00520481">
      <w:r w:rsidRPr="00FA70B3">
        <w:rPr>
          <w:rFonts w:ascii="Pragmatica Cond Bold" w:hAnsi="Pragmatica Cond Bold"/>
          <w:noProof/>
          <w:sz w:val="28"/>
          <w:szCs w:val="28"/>
        </w:rPr>
        <mc:AlternateContent>
          <mc:Choice Requires="wpg">
            <w:drawing>
              <wp:anchor distT="0" distB="0" distL="114300" distR="114300" simplePos="0" relativeHeight="251695104" behindDoc="0" locked="0" layoutInCell="1" allowOverlap="1" wp14:anchorId="7F35789E" wp14:editId="71307400">
                <wp:simplePos x="0" y="0"/>
                <wp:positionH relativeFrom="margin">
                  <wp:posOffset>254000</wp:posOffset>
                </wp:positionH>
                <wp:positionV relativeFrom="paragraph">
                  <wp:posOffset>42545</wp:posOffset>
                </wp:positionV>
                <wp:extent cx="7974329" cy="1315720"/>
                <wp:effectExtent l="38100" t="0" r="8255" b="0"/>
                <wp:wrapNone/>
                <wp:docPr id="20" name="Group 20"/>
                <wp:cNvGraphicFramePr/>
                <a:graphic xmlns:a="http://schemas.openxmlformats.org/drawingml/2006/main">
                  <a:graphicData uri="http://schemas.microsoft.com/office/word/2010/wordprocessingGroup">
                    <wpg:wgp>
                      <wpg:cNvGrpSpPr/>
                      <wpg:grpSpPr>
                        <a:xfrm>
                          <a:off x="0" y="0"/>
                          <a:ext cx="7974329" cy="1315720"/>
                          <a:chOff x="-107443" y="34187"/>
                          <a:chExt cx="7974458" cy="1316458"/>
                        </a:xfrm>
                      </wpg:grpSpPr>
                      <wpg:grpSp>
                        <wpg:cNvPr id="21" name="Group 21"/>
                        <wpg:cNvGrpSpPr/>
                        <wpg:grpSpPr>
                          <a:xfrm>
                            <a:off x="-107443" y="34187"/>
                            <a:ext cx="7974458" cy="1316458"/>
                            <a:chOff x="251316" y="127197"/>
                            <a:chExt cx="8357657" cy="1321130"/>
                          </a:xfrm>
                        </wpg:grpSpPr>
                        <wps:wsp>
                          <wps:cNvPr id="22" name="Text Box 2"/>
                          <wps:cNvSpPr txBox="1">
                            <a:spLocks noChangeArrowheads="1"/>
                          </wps:cNvSpPr>
                          <wps:spPr bwMode="auto">
                            <a:xfrm>
                              <a:off x="1286806" y="1143527"/>
                              <a:ext cx="3046395" cy="304800"/>
                            </a:xfrm>
                            <a:prstGeom prst="rect">
                              <a:avLst/>
                            </a:prstGeom>
                            <a:solidFill>
                              <a:srgbClr val="F4835E"/>
                            </a:solidFill>
                            <a:ln w="9525">
                              <a:noFill/>
                              <a:miter lim="800000"/>
                              <a:headEnd/>
                              <a:tailEnd/>
                            </a:ln>
                          </wps:spPr>
                          <wps:txbx>
                            <w:txbxContent>
                              <w:p w14:paraId="726378D7" w14:textId="77777777" w:rsidR="00726342" w:rsidRPr="00440039" w:rsidRDefault="00726342" w:rsidP="00520481">
                                <w:pPr>
                                  <w:rPr>
                                    <w:color w:val="FFFFFF" w:themeColor="background1"/>
                                    <w:sz w:val="20"/>
                                    <w:szCs w:val="20"/>
                                  </w:rPr>
                                </w:pPr>
                                <w:r w:rsidRPr="00440039">
                                  <w:rPr>
                                    <w:color w:val="FFFFFF" w:themeColor="background1"/>
                                    <w:sz w:val="20"/>
                                    <w:szCs w:val="20"/>
                                  </w:rPr>
                                  <w:t>Indicates new or expanded emphasis in VISION 2050</w:t>
                                </w:r>
                              </w:p>
                            </w:txbxContent>
                          </wps:txbx>
                          <wps:bodyPr rot="0" vert="horz" wrap="square" lIns="91440" tIns="45720" rIns="91440" bIns="45720" anchor="t" anchorCtr="0">
                            <a:noAutofit/>
                          </wps:bodyPr>
                        </wps:wsp>
                        <wps:wsp>
                          <wps:cNvPr id="23" name="Straight Arrow Connector 23"/>
                          <wps:cNvCnPr/>
                          <wps:spPr>
                            <a:xfrm flipH="1">
                              <a:off x="251316" y="1252208"/>
                              <a:ext cx="1069753" cy="16313"/>
                            </a:xfrm>
                            <a:prstGeom prst="straightConnector1">
                              <a:avLst/>
                            </a:prstGeom>
                            <a:ln w="28575">
                              <a:solidFill>
                                <a:srgbClr val="F4835E"/>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1527868" y="127197"/>
                              <a:ext cx="1767733" cy="429569"/>
                            </a:xfrm>
                            <a:prstGeom prst="rect">
                              <a:avLst/>
                            </a:prstGeom>
                            <a:solidFill>
                              <a:srgbClr val="F4835E"/>
                            </a:solidFill>
                            <a:ln w="9525">
                              <a:noFill/>
                              <a:miter lim="800000"/>
                              <a:headEnd/>
                              <a:tailEnd/>
                            </a:ln>
                          </wps:spPr>
                          <wps:txbx>
                            <w:txbxContent>
                              <w:p w14:paraId="740F2BEA" w14:textId="77777777" w:rsidR="00726342" w:rsidRPr="00440039" w:rsidRDefault="00726342" w:rsidP="00520481">
                                <w:pPr>
                                  <w:rPr>
                                    <w:color w:val="FFFFFF" w:themeColor="background1"/>
                                    <w:sz w:val="20"/>
                                    <w:szCs w:val="20"/>
                                  </w:rPr>
                                </w:pPr>
                                <w:r w:rsidRPr="00440039">
                                  <w:rPr>
                                    <w:color w:val="FFFFFF" w:themeColor="background1"/>
                                    <w:sz w:val="20"/>
                                    <w:szCs w:val="20"/>
                                  </w:rPr>
                                  <w:t>Indicates criteria from the Regional Centers Framework</w:t>
                                </w:r>
                              </w:p>
                            </w:txbxContent>
                          </wps:txbx>
                          <wps:bodyPr rot="0" vert="horz" wrap="square" lIns="91440" tIns="45720" rIns="91440" bIns="45720" anchor="t" anchorCtr="0">
                            <a:noAutofit/>
                          </wps:bodyPr>
                        </wps:wsp>
                        <wps:wsp>
                          <wps:cNvPr id="25" name="Straight Arrow Connector 25"/>
                          <wps:cNvCnPr/>
                          <wps:spPr>
                            <a:xfrm flipH="1">
                              <a:off x="291247" y="278230"/>
                              <a:ext cx="1243277" cy="346303"/>
                            </a:xfrm>
                            <a:prstGeom prst="straightConnector1">
                              <a:avLst/>
                            </a:prstGeom>
                            <a:ln w="28575">
                              <a:solidFill>
                                <a:srgbClr val="F4835E"/>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2"/>
                          <wps:cNvSpPr txBox="1">
                            <a:spLocks noChangeArrowheads="1"/>
                          </wps:cNvSpPr>
                          <wps:spPr bwMode="auto">
                            <a:xfrm>
                              <a:off x="6604408" y="168362"/>
                              <a:ext cx="2004565" cy="1245596"/>
                            </a:xfrm>
                            <a:prstGeom prst="rect">
                              <a:avLst/>
                            </a:prstGeom>
                            <a:solidFill>
                              <a:srgbClr val="F4835E"/>
                            </a:solidFill>
                            <a:ln w="9525">
                              <a:noFill/>
                              <a:miter lim="800000"/>
                              <a:headEnd/>
                              <a:tailEnd/>
                            </a:ln>
                          </wps:spPr>
                          <wps:txbx>
                            <w:txbxContent>
                              <w:p w14:paraId="054B9E48" w14:textId="77777777" w:rsidR="00726342" w:rsidRPr="00440039" w:rsidRDefault="00726342" w:rsidP="00520481">
                                <w:pPr>
                                  <w:rPr>
                                    <w:color w:val="FFFFFF" w:themeColor="background1"/>
                                    <w:sz w:val="20"/>
                                    <w:szCs w:val="20"/>
                                  </w:rPr>
                                </w:pPr>
                                <w:r w:rsidRPr="00440039">
                                  <w:rPr>
                                    <w:color w:val="FFFFFF" w:themeColor="background1"/>
                                    <w:sz w:val="20"/>
                                    <w:szCs w:val="20"/>
                                  </w:rPr>
                                  <w:t>Indicate where to find the best or most complete example. It is not necessary to list all relevant pages/policies. Some items may be addressed by the comprehensive plan or other plans,</w:t>
                                </w:r>
                                <w:r>
                                  <w:rPr>
                                    <w:color w:val="FFFFFF" w:themeColor="background1"/>
                                    <w:sz w:val="20"/>
                                    <w:szCs w:val="20"/>
                                  </w:rPr>
                                  <w:t xml:space="preserve"> pro</w:t>
                                </w:r>
                                <w:r w:rsidRPr="00440039">
                                  <w:rPr>
                                    <w:color w:val="FFFFFF" w:themeColor="background1"/>
                                    <w:sz w:val="20"/>
                                    <w:szCs w:val="20"/>
                                  </w:rPr>
                                  <w:t>grams</w:t>
                                </w:r>
                                <w:r>
                                  <w:rPr>
                                    <w:color w:val="FFFFFF" w:themeColor="background1"/>
                                    <w:sz w:val="20"/>
                                    <w:szCs w:val="20"/>
                                  </w:rPr>
                                  <w:t>,</w:t>
                                </w:r>
                                <w:r w:rsidRPr="00440039">
                                  <w:rPr>
                                    <w:color w:val="FFFFFF" w:themeColor="background1"/>
                                    <w:sz w:val="20"/>
                                    <w:szCs w:val="20"/>
                                  </w:rPr>
                                  <w:t xml:space="preserve"> or strategies.</w:t>
                                </w:r>
                              </w:p>
                            </w:txbxContent>
                          </wps:txbx>
                          <wps:bodyPr rot="0" vert="horz" wrap="square" lIns="91440" tIns="45720" rIns="91440" bIns="45720" anchor="t" anchorCtr="0">
                            <a:noAutofit/>
                          </wps:bodyPr>
                        </wps:wsp>
                      </wpg:grpSp>
                      <wps:wsp>
                        <wps:cNvPr id="27" name="Straight Arrow Connector 27"/>
                        <wps:cNvCnPr/>
                        <wps:spPr>
                          <a:xfrm flipH="1" flipV="1">
                            <a:off x="5453602" y="252232"/>
                            <a:ext cx="558884" cy="175818"/>
                          </a:xfrm>
                          <a:prstGeom prst="straightConnector1">
                            <a:avLst/>
                          </a:prstGeom>
                          <a:ln w="28575">
                            <a:solidFill>
                              <a:srgbClr val="F4835E"/>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a:off x="5438893" y="828586"/>
                            <a:ext cx="551423" cy="154571"/>
                          </a:xfrm>
                          <a:prstGeom prst="straightConnector1">
                            <a:avLst/>
                          </a:prstGeom>
                          <a:ln w="28575">
                            <a:solidFill>
                              <a:srgbClr val="F4835E"/>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35789E" id="Group 20" o:spid="_x0000_s1027" style="position:absolute;margin-left:20pt;margin-top:3.35pt;width:627.9pt;height:103.6pt;z-index:251695104;mso-position-horizontal-relative:margin;mso-width-relative:margin;mso-height-relative:margin" coordorigin="-1074,341" coordsize="79744,1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">
                <v:group id="Group 21" o:spid="_x0000_s1028" style="position:absolute;left:-1074;top:341;width:79744;height:13165" coordorigin="2513,1271" coordsize="83576,1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_x0000_s1029" type="#_x0000_t202" style="position:absolute;left:12868;top:11435;width:3046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" fillcolor="#f4835e" stroked="f">
                    <v:textbox>
                      <w:txbxContent>
                        <w:p w14:paraId="726378D7" w14:textId="77777777" w:rsidR="00726342" w:rsidRPr="00440039" w:rsidRDefault="00726342" w:rsidP="00520481">
                          <w:pPr>
                            <w:rPr>
                              <w:color w:val="FFFFFF" w:themeColor="background1"/>
                              <w:sz w:val="20"/>
                              <w:szCs w:val="20"/>
                            </w:rPr>
                          </w:pPr>
                          <w:r w:rsidRPr="00440039">
                            <w:rPr>
                              <w:color w:val="FFFFFF" w:themeColor="background1"/>
                              <w:sz w:val="20"/>
                              <w:szCs w:val="20"/>
                            </w:rPr>
                            <w:t>Indicates new or expanded emphasis in VISION 2050</w:t>
                          </w:r>
                        </w:p>
                      </w:txbxContent>
                    </v:textbox>
                  </v:shape>
                  <v:shapetype id="_x0000_t32" coordsize="21600,21600" o:spt="32" o:oned="t" path="m,l21600,21600e" filled="f">
                    <v:path arrowok="t" fillok="f" o:connecttype="none"/>
                    <o:lock v:ext="edit" shapetype="t"/>
                  </v:shapetype>
                  <v:shape id="Straight Arrow Connector 23" o:spid="_x0000_s1030" type="#_x0000_t32" style="position:absolute;left:2513;top:12522;width:10697;height: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" strokecolor="#f4835e" strokeweight="2.25pt">
                    <v:stroke endarrow="block" joinstyle="miter"/>
                  </v:shape>
                  <v:shape id="_x0000_s1031" type="#_x0000_t202" style="position:absolute;left:15278;top:1271;width:17678;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" fillcolor="#f4835e" stroked="f">
                    <v:textbox>
                      <w:txbxContent>
                        <w:p w14:paraId="740F2BEA" w14:textId="77777777" w:rsidR="00726342" w:rsidRPr="00440039" w:rsidRDefault="00726342" w:rsidP="00520481">
                          <w:pPr>
                            <w:rPr>
                              <w:color w:val="FFFFFF" w:themeColor="background1"/>
                              <w:sz w:val="20"/>
                              <w:szCs w:val="20"/>
                            </w:rPr>
                          </w:pPr>
                          <w:r w:rsidRPr="00440039">
                            <w:rPr>
                              <w:color w:val="FFFFFF" w:themeColor="background1"/>
                              <w:sz w:val="20"/>
                              <w:szCs w:val="20"/>
                            </w:rPr>
                            <w:t>Indicates criteria from the Regional Centers Framework</w:t>
                          </w:r>
                        </w:p>
                      </w:txbxContent>
                    </v:textbox>
                  </v:shape>
                  <v:shape id="Straight Arrow Connector 25" o:spid="_x0000_s1032" type="#_x0000_t32" style="position:absolute;left:2912;top:2782;width:12433;height:34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" strokecolor="#f4835e" strokeweight="2.25pt">
                    <v:stroke endarrow="block" joinstyle="miter"/>
                  </v:shape>
                  <v:shape id="_x0000_s1033" type="#_x0000_t202" style="position:absolute;left:66044;top:1683;width:20045;height:1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" fillcolor="#f4835e" stroked="f">
                    <v:textbox>
                      <w:txbxContent>
                        <w:p w14:paraId="054B9E48" w14:textId="77777777" w:rsidR="00726342" w:rsidRPr="00440039" w:rsidRDefault="00726342" w:rsidP="00520481">
                          <w:pPr>
                            <w:rPr>
                              <w:color w:val="FFFFFF" w:themeColor="background1"/>
                              <w:sz w:val="20"/>
                              <w:szCs w:val="20"/>
                            </w:rPr>
                          </w:pPr>
                          <w:r w:rsidRPr="00440039">
                            <w:rPr>
                              <w:color w:val="FFFFFF" w:themeColor="background1"/>
                              <w:sz w:val="20"/>
                              <w:szCs w:val="20"/>
                            </w:rPr>
                            <w:t>Indicate where to find the best or most complete example. It is not necessary to list all relevant pages/policies. Some items may be addressed by the comprehensive plan or other plans,</w:t>
                          </w:r>
                          <w:r>
                            <w:rPr>
                              <w:color w:val="FFFFFF" w:themeColor="background1"/>
                              <w:sz w:val="20"/>
                              <w:szCs w:val="20"/>
                            </w:rPr>
                            <w:t xml:space="preserve"> pro</w:t>
                          </w:r>
                          <w:r w:rsidRPr="00440039">
                            <w:rPr>
                              <w:color w:val="FFFFFF" w:themeColor="background1"/>
                              <w:sz w:val="20"/>
                              <w:szCs w:val="20"/>
                            </w:rPr>
                            <w:t>grams</w:t>
                          </w:r>
                          <w:r>
                            <w:rPr>
                              <w:color w:val="FFFFFF" w:themeColor="background1"/>
                              <w:sz w:val="20"/>
                              <w:szCs w:val="20"/>
                            </w:rPr>
                            <w:t>,</w:t>
                          </w:r>
                          <w:r w:rsidRPr="00440039">
                            <w:rPr>
                              <w:color w:val="FFFFFF" w:themeColor="background1"/>
                              <w:sz w:val="20"/>
                              <w:szCs w:val="20"/>
                            </w:rPr>
                            <w:t xml:space="preserve"> or strategies.</w:t>
                          </w:r>
                        </w:p>
                      </w:txbxContent>
                    </v:textbox>
                  </v:shape>
                </v:group>
                <v:shape id="Straight Arrow Connector 27" o:spid="_x0000_s1034" type="#_x0000_t32" style="position:absolute;left:54536;top:2522;width:5588;height:17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" strokecolor="#f4835e" strokeweight="2.25pt">
                  <v:stroke endarrow="block" joinstyle="miter"/>
                </v:shape>
                <v:shape id="Straight Arrow Connector 28" o:spid="_x0000_s1035" type="#_x0000_t32" style="position:absolute;left:54388;top:8285;width:5515;height:1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" strokecolor="#f4835e" strokeweight="2.25pt">
                  <v:stroke endarrow="block" joinstyle="miter"/>
                </v:shape>
                <w10:wrap anchorx="margin"/>
              </v:group>
            </w:pict>
          </mc:Fallback>
        </mc:AlternateContent>
      </w:r>
      <w:r w:rsidR="00520481" w:rsidRPr="00884456">
        <w:rPr>
          <w:noProof/>
        </w:rPr>
        <w:t xml:space="preserve"> </w:t>
      </w:r>
      <w:r>
        <w:rPr>
          <w:noProof/>
        </w:rPr>
        <w:drawing>
          <wp:inline distT="0" distB="0" distL="0" distR="0" wp14:anchorId="5E82AF6F" wp14:editId="3AE1FDF5">
            <wp:extent cx="6153150" cy="1423391"/>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79781" cy="1429552"/>
                    </a:xfrm>
                    <a:prstGeom prst="rect">
                      <a:avLst/>
                    </a:prstGeom>
                  </pic:spPr>
                </pic:pic>
              </a:graphicData>
            </a:graphic>
          </wp:inline>
        </w:drawing>
      </w:r>
    </w:p>
    <w:p w14:paraId="48349887" w14:textId="77777777" w:rsidR="00520481" w:rsidRDefault="00520481" w:rsidP="00520481">
      <w:pPr>
        <w:pStyle w:val="PolicyAreaHeading"/>
      </w:pPr>
      <w:r>
        <w:t>Center Plan Concept (Vision) / Regional Collaboration</w:t>
      </w:r>
    </w:p>
    <w:tbl>
      <w:tblPr>
        <w:tblStyle w:val="TableGrid"/>
        <w:tblW w:w="0" w:type="auto"/>
        <w:tblLook w:val="04A0" w:firstRow="1" w:lastRow="0" w:firstColumn="1" w:lastColumn="0" w:noHBand="0" w:noVBand="1"/>
      </w:tblPr>
      <w:tblGrid>
        <w:gridCol w:w="10345"/>
        <w:gridCol w:w="2605"/>
      </w:tblGrid>
      <w:tr w:rsidR="00520481" w:rsidRPr="00F92983" w14:paraId="5F567887" w14:textId="77777777" w:rsidTr="00F92983">
        <w:tc>
          <w:tcPr>
            <w:tcW w:w="10345" w:type="dxa"/>
          </w:tcPr>
          <w:p w14:paraId="4AB74268"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The plan should:</w:t>
            </w:r>
          </w:p>
        </w:tc>
        <w:tc>
          <w:tcPr>
            <w:tcW w:w="2605" w:type="dxa"/>
          </w:tcPr>
          <w:p w14:paraId="737B6173"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 Reference</w:t>
            </w:r>
          </w:p>
        </w:tc>
      </w:tr>
      <w:tr w:rsidR="00520481" w:rsidRPr="00F92983" w14:paraId="16BF392E" w14:textId="77777777" w:rsidTr="00F92983">
        <w:tc>
          <w:tcPr>
            <w:tcW w:w="10345" w:type="dxa"/>
          </w:tcPr>
          <w:p w14:paraId="135AC7B6" w14:textId="77777777" w:rsidR="00520481" w:rsidRPr="00F92983" w:rsidRDefault="00520481" w:rsidP="004E28B6">
            <w:pPr>
              <w:pStyle w:val="ChecklistItem"/>
              <w:numPr>
                <w:ilvl w:val="0"/>
                <w:numId w:val="97"/>
              </w:numPr>
              <w:ind w:left="430"/>
              <w:rPr>
                <w:szCs w:val="20"/>
              </w:rPr>
            </w:pPr>
            <w:r w:rsidRPr="00F92983">
              <w:rPr>
                <w:szCs w:val="20"/>
              </w:rPr>
              <w:t>Include a vision statement that commits to accommodating employment growth and preservation of an urban industrial land base.</w:t>
            </w:r>
          </w:p>
        </w:tc>
        <w:tc>
          <w:tcPr>
            <w:tcW w:w="2605" w:type="dxa"/>
          </w:tcPr>
          <w:p w14:paraId="1CAC3D7A" w14:textId="77777777" w:rsidR="00520481" w:rsidRPr="00F92983" w:rsidRDefault="00520481" w:rsidP="00F92983">
            <w:pPr>
              <w:rPr>
                <w:rFonts w:ascii="Pragmatica Book" w:hAnsi="Pragmatica Book"/>
                <w:szCs w:val="20"/>
              </w:rPr>
            </w:pPr>
          </w:p>
        </w:tc>
      </w:tr>
      <w:tr w:rsidR="00520481" w:rsidRPr="00F92983" w14:paraId="01E18ABE" w14:textId="77777777" w:rsidTr="00F92983">
        <w:tc>
          <w:tcPr>
            <w:tcW w:w="10345" w:type="dxa"/>
          </w:tcPr>
          <w:p w14:paraId="4101549B" w14:textId="77777777" w:rsidR="00520481" w:rsidRPr="00F92983" w:rsidRDefault="00520481" w:rsidP="004E28B6">
            <w:pPr>
              <w:pStyle w:val="ChecklistItem"/>
              <w:numPr>
                <w:ilvl w:val="0"/>
                <w:numId w:val="97"/>
              </w:numPr>
              <w:ind w:left="430"/>
              <w:rPr>
                <w:szCs w:val="20"/>
              </w:rPr>
            </w:pPr>
            <w:r w:rsidRPr="00F92983">
              <w:rPr>
                <w:szCs w:val="20"/>
              </w:rPr>
              <w:t>Describe the center’s economic role within the city, county, and region.</w:t>
            </w:r>
          </w:p>
        </w:tc>
        <w:tc>
          <w:tcPr>
            <w:tcW w:w="2605" w:type="dxa"/>
          </w:tcPr>
          <w:p w14:paraId="6B178F4E" w14:textId="77777777" w:rsidR="00520481" w:rsidRPr="00F92983" w:rsidRDefault="00520481" w:rsidP="00F92983">
            <w:pPr>
              <w:rPr>
                <w:rFonts w:ascii="Pragmatica Book" w:hAnsi="Pragmatica Book"/>
                <w:szCs w:val="20"/>
              </w:rPr>
            </w:pPr>
          </w:p>
        </w:tc>
      </w:tr>
      <w:tr w:rsidR="00520481" w:rsidRPr="00F92983" w14:paraId="266BA12F" w14:textId="77777777" w:rsidTr="00F92983">
        <w:tc>
          <w:tcPr>
            <w:tcW w:w="10345" w:type="dxa"/>
          </w:tcPr>
          <w:p w14:paraId="4494419D" w14:textId="77777777" w:rsidR="00520481" w:rsidRPr="00F92983" w:rsidRDefault="00520481" w:rsidP="004E28B6">
            <w:pPr>
              <w:pStyle w:val="ChecklistItem"/>
              <w:numPr>
                <w:ilvl w:val="0"/>
                <w:numId w:val="97"/>
              </w:numPr>
              <w:ind w:left="430"/>
              <w:rPr>
                <w:szCs w:val="20"/>
              </w:rPr>
            </w:pPr>
            <w:r w:rsidRPr="00F92983">
              <w:rPr>
                <w:szCs w:val="20"/>
              </w:rPr>
              <w:t>Clearly identify the area as a designated regional manufacturing/industrial center and describe the relationship of the center plan to the jurisdiction’s comprehensive plan, countywide planning policies, and VISION 2050.</w:t>
            </w:r>
          </w:p>
        </w:tc>
        <w:tc>
          <w:tcPr>
            <w:tcW w:w="2605" w:type="dxa"/>
          </w:tcPr>
          <w:p w14:paraId="06A5EC6C" w14:textId="77777777" w:rsidR="00520481" w:rsidRPr="00F92983" w:rsidRDefault="00520481" w:rsidP="00F92983">
            <w:pPr>
              <w:rPr>
                <w:rFonts w:ascii="Pragmatica Book" w:hAnsi="Pragmatica Book"/>
                <w:szCs w:val="20"/>
              </w:rPr>
            </w:pPr>
          </w:p>
        </w:tc>
      </w:tr>
      <w:tr w:rsidR="00520481" w:rsidRPr="00F92983" w14:paraId="6F1DDBD8" w14:textId="77777777" w:rsidTr="00F92983">
        <w:tc>
          <w:tcPr>
            <w:tcW w:w="10345" w:type="dxa"/>
          </w:tcPr>
          <w:p w14:paraId="0A135986" w14:textId="77777777" w:rsidR="00520481" w:rsidRPr="00F92983" w:rsidRDefault="00520481" w:rsidP="004E28B6">
            <w:pPr>
              <w:pStyle w:val="NewIcon0"/>
              <w:numPr>
                <w:ilvl w:val="0"/>
                <w:numId w:val="19"/>
              </w:numPr>
              <w:ind w:left="430"/>
              <w:rPr>
                <w:szCs w:val="20"/>
              </w:rPr>
            </w:pPr>
            <w:r w:rsidRPr="00F92983">
              <w:rPr>
                <w:szCs w:val="20"/>
              </w:rPr>
              <w:t>Describe or reference how equitable engagement with community and relevant stakeholders shaped the plan’s goals, policies, and strategies.</w:t>
            </w:r>
          </w:p>
        </w:tc>
        <w:tc>
          <w:tcPr>
            <w:tcW w:w="2605" w:type="dxa"/>
          </w:tcPr>
          <w:p w14:paraId="235E2E2B" w14:textId="77777777" w:rsidR="00520481" w:rsidRPr="00F92983" w:rsidRDefault="00520481" w:rsidP="00F92983">
            <w:pPr>
              <w:rPr>
                <w:rFonts w:ascii="Pragmatica Book" w:hAnsi="Pragmatica Book"/>
                <w:szCs w:val="20"/>
              </w:rPr>
            </w:pPr>
          </w:p>
        </w:tc>
      </w:tr>
      <w:tr w:rsidR="00520481" w:rsidRPr="00F92983" w14:paraId="37842D1E" w14:textId="77777777" w:rsidTr="00F92983">
        <w:tc>
          <w:tcPr>
            <w:tcW w:w="10345" w:type="dxa"/>
          </w:tcPr>
          <w:p w14:paraId="6787DE75" w14:textId="77777777" w:rsidR="00520481" w:rsidRPr="00F92983" w:rsidRDefault="00520481" w:rsidP="00F92983">
            <w:pPr>
              <w:pStyle w:val="FocusAreas"/>
              <w:numPr>
                <w:ilvl w:val="0"/>
                <w:numId w:val="0"/>
              </w:numPr>
              <w:ind w:left="270" w:hanging="270"/>
              <w:rPr>
                <w:b/>
                <w:bCs/>
                <w:szCs w:val="20"/>
              </w:rPr>
            </w:pPr>
            <w:r w:rsidRPr="00F92983">
              <w:rPr>
                <w:b/>
                <w:bCs/>
                <w:szCs w:val="20"/>
              </w:rPr>
              <w:t>The plan should include policies and identify programs that:</w:t>
            </w:r>
          </w:p>
        </w:tc>
        <w:tc>
          <w:tcPr>
            <w:tcW w:w="2605" w:type="dxa"/>
          </w:tcPr>
          <w:p w14:paraId="626E2B68"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Page/Policy Reference</w:t>
            </w:r>
          </w:p>
        </w:tc>
      </w:tr>
      <w:tr w:rsidR="00520481" w:rsidRPr="00F92983" w14:paraId="568E3F3B" w14:textId="77777777" w:rsidTr="00F92983">
        <w:tc>
          <w:tcPr>
            <w:tcW w:w="10345" w:type="dxa"/>
          </w:tcPr>
          <w:p w14:paraId="64C3A6CC" w14:textId="549298F9" w:rsidR="00520481" w:rsidRPr="00F92983" w:rsidRDefault="00520481" w:rsidP="004E28B6">
            <w:pPr>
              <w:pStyle w:val="NewIcon0"/>
              <w:numPr>
                <w:ilvl w:val="0"/>
                <w:numId w:val="19"/>
              </w:numPr>
              <w:ind w:left="430"/>
              <w:rPr>
                <w:szCs w:val="20"/>
              </w:rPr>
            </w:pPr>
            <w:r w:rsidRPr="00F92983">
              <w:rPr>
                <w:szCs w:val="20"/>
              </w:rPr>
              <w:t>Encourage coordination with tribes, ports, military installations, and special purpose districts, and adjacent jurisdictions, when applicable.</w:t>
            </w:r>
            <w:r w:rsidR="0040128F">
              <w:rPr>
                <w:rStyle w:val="FootnoteReference"/>
                <w:szCs w:val="20"/>
              </w:rPr>
              <w:footnoteReference w:id="1"/>
            </w:r>
          </w:p>
        </w:tc>
        <w:tc>
          <w:tcPr>
            <w:tcW w:w="2605" w:type="dxa"/>
          </w:tcPr>
          <w:p w14:paraId="40E2C437" w14:textId="77777777" w:rsidR="00520481" w:rsidRPr="00F92983" w:rsidRDefault="00520481" w:rsidP="00F92983">
            <w:pPr>
              <w:rPr>
                <w:rFonts w:ascii="Pragmatica Book" w:hAnsi="Pragmatica Book"/>
                <w:b/>
                <w:bCs/>
                <w:szCs w:val="20"/>
              </w:rPr>
            </w:pPr>
          </w:p>
        </w:tc>
      </w:tr>
      <w:tr w:rsidR="00520481" w:rsidRPr="00F92983" w14:paraId="5E3224A3" w14:textId="77777777" w:rsidTr="00F92983">
        <w:tc>
          <w:tcPr>
            <w:tcW w:w="10345" w:type="dxa"/>
          </w:tcPr>
          <w:p w14:paraId="2A1C9EB0" w14:textId="77777777" w:rsidR="00520481" w:rsidRPr="00F92983" w:rsidRDefault="00520481" w:rsidP="004E28B6">
            <w:pPr>
              <w:pStyle w:val="NewIcon0"/>
              <w:numPr>
                <w:ilvl w:val="0"/>
                <w:numId w:val="19"/>
              </w:numPr>
              <w:ind w:left="430"/>
              <w:rPr>
                <w:szCs w:val="20"/>
              </w:rPr>
            </w:pPr>
            <w:r w:rsidRPr="00F92983">
              <w:rPr>
                <w:szCs w:val="20"/>
              </w:rPr>
              <w:t>Prioritize local investments in the center, including a list of specific transportation and other public infrastructure investments and programs.</w:t>
            </w:r>
          </w:p>
        </w:tc>
        <w:tc>
          <w:tcPr>
            <w:tcW w:w="2605" w:type="dxa"/>
          </w:tcPr>
          <w:p w14:paraId="2700A121" w14:textId="77777777" w:rsidR="00520481" w:rsidRPr="00F92983" w:rsidRDefault="00520481" w:rsidP="00F92983">
            <w:pPr>
              <w:rPr>
                <w:rFonts w:ascii="Pragmatica Book" w:hAnsi="Pragmatica Book"/>
                <w:b/>
                <w:bCs/>
                <w:szCs w:val="20"/>
              </w:rPr>
            </w:pPr>
          </w:p>
        </w:tc>
      </w:tr>
    </w:tbl>
    <w:p w14:paraId="56667623" w14:textId="77777777" w:rsidR="00520481" w:rsidRDefault="00520481" w:rsidP="00520481">
      <w:pPr>
        <w:pStyle w:val="PolicyAreaHeading"/>
      </w:pPr>
      <w:r>
        <w:lastRenderedPageBreak/>
        <w:t>Environment and Climate Change</w:t>
      </w:r>
    </w:p>
    <w:tbl>
      <w:tblPr>
        <w:tblStyle w:val="TableGrid"/>
        <w:tblW w:w="0" w:type="auto"/>
        <w:tblLook w:val="04A0" w:firstRow="1" w:lastRow="0" w:firstColumn="1" w:lastColumn="0" w:noHBand="0" w:noVBand="1"/>
      </w:tblPr>
      <w:tblGrid>
        <w:gridCol w:w="10345"/>
        <w:gridCol w:w="2605"/>
      </w:tblGrid>
      <w:tr w:rsidR="00520481" w:rsidRPr="00F92983" w14:paraId="47E5DA59" w14:textId="77777777" w:rsidTr="00F92983">
        <w:tc>
          <w:tcPr>
            <w:tcW w:w="10345" w:type="dxa"/>
          </w:tcPr>
          <w:p w14:paraId="25B8B88E"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The plan should:</w:t>
            </w:r>
          </w:p>
        </w:tc>
        <w:tc>
          <w:tcPr>
            <w:tcW w:w="2605" w:type="dxa"/>
          </w:tcPr>
          <w:p w14:paraId="3A8CD576"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 Reference</w:t>
            </w:r>
          </w:p>
        </w:tc>
      </w:tr>
      <w:tr w:rsidR="00520481" w:rsidRPr="00F92983" w14:paraId="5452FA91" w14:textId="77777777" w:rsidTr="00F92983">
        <w:tc>
          <w:tcPr>
            <w:tcW w:w="10345" w:type="dxa"/>
          </w:tcPr>
          <w:p w14:paraId="57F650F0" w14:textId="77777777" w:rsidR="00520481" w:rsidRPr="00F92983" w:rsidRDefault="00520481" w:rsidP="004E28B6">
            <w:pPr>
              <w:pStyle w:val="ChecklistItem"/>
              <w:numPr>
                <w:ilvl w:val="0"/>
                <w:numId w:val="98"/>
              </w:numPr>
              <w:ind w:left="430"/>
              <w:rPr>
                <w:szCs w:val="20"/>
              </w:rPr>
            </w:pPr>
            <w:r w:rsidRPr="00F92983">
              <w:rPr>
                <w:szCs w:val="20"/>
              </w:rPr>
              <w:t>Identify significant environmental features in or near the center, including streams and shorelines.</w:t>
            </w:r>
          </w:p>
        </w:tc>
        <w:tc>
          <w:tcPr>
            <w:tcW w:w="2605" w:type="dxa"/>
          </w:tcPr>
          <w:p w14:paraId="1F8BE167" w14:textId="77777777" w:rsidR="00520481" w:rsidRPr="00F92983" w:rsidRDefault="00520481" w:rsidP="00F92983">
            <w:pPr>
              <w:rPr>
                <w:rFonts w:ascii="Pragmatica Book" w:hAnsi="Pragmatica Book"/>
                <w:szCs w:val="20"/>
              </w:rPr>
            </w:pPr>
          </w:p>
        </w:tc>
      </w:tr>
      <w:tr w:rsidR="00520481" w:rsidRPr="00F92983" w14:paraId="16950B43" w14:textId="77777777" w:rsidTr="00F92983">
        <w:tc>
          <w:tcPr>
            <w:tcW w:w="10345" w:type="dxa"/>
          </w:tcPr>
          <w:p w14:paraId="0E6377D4" w14:textId="77777777" w:rsidR="00520481" w:rsidRPr="00F92983" w:rsidRDefault="00520481" w:rsidP="004E28B6">
            <w:pPr>
              <w:pStyle w:val="ChecklistItem"/>
              <w:numPr>
                <w:ilvl w:val="0"/>
                <w:numId w:val="98"/>
              </w:numPr>
              <w:ind w:left="430"/>
              <w:rPr>
                <w:szCs w:val="20"/>
              </w:rPr>
            </w:pPr>
            <w:r w:rsidRPr="00F92983">
              <w:rPr>
                <w:szCs w:val="20"/>
              </w:rPr>
              <w:t>Describe existing parks, trails, and open spaces, including public and civic spaces.</w:t>
            </w:r>
          </w:p>
        </w:tc>
        <w:tc>
          <w:tcPr>
            <w:tcW w:w="2605" w:type="dxa"/>
          </w:tcPr>
          <w:p w14:paraId="18F8A9C1" w14:textId="77777777" w:rsidR="00520481" w:rsidRPr="00F92983" w:rsidRDefault="00520481" w:rsidP="00F92983">
            <w:pPr>
              <w:rPr>
                <w:rFonts w:ascii="Pragmatica Book" w:hAnsi="Pragmatica Book"/>
                <w:szCs w:val="20"/>
              </w:rPr>
            </w:pPr>
          </w:p>
        </w:tc>
      </w:tr>
      <w:tr w:rsidR="00520481" w:rsidRPr="00F92983" w14:paraId="34A92CBF" w14:textId="77777777" w:rsidTr="00F92983">
        <w:tc>
          <w:tcPr>
            <w:tcW w:w="10345" w:type="dxa"/>
          </w:tcPr>
          <w:p w14:paraId="6EDDBB04" w14:textId="77777777" w:rsidR="00520481" w:rsidRPr="00F92983" w:rsidRDefault="00520481" w:rsidP="004E28B6">
            <w:pPr>
              <w:pStyle w:val="NewIcon0"/>
              <w:numPr>
                <w:ilvl w:val="0"/>
                <w:numId w:val="19"/>
              </w:numPr>
              <w:ind w:left="430"/>
              <w:rPr>
                <w:szCs w:val="20"/>
              </w:rPr>
            </w:pPr>
            <w:r w:rsidRPr="00F92983">
              <w:rPr>
                <w:szCs w:val="20"/>
              </w:rPr>
              <w:t>Recognize the role of land use, development, and transportation on greenhouse gas emissions.</w:t>
            </w:r>
          </w:p>
        </w:tc>
        <w:tc>
          <w:tcPr>
            <w:tcW w:w="2605" w:type="dxa"/>
          </w:tcPr>
          <w:p w14:paraId="4B5C72B3" w14:textId="77777777" w:rsidR="00520481" w:rsidRPr="00F92983" w:rsidRDefault="00520481" w:rsidP="00F92983">
            <w:pPr>
              <w:rPr>
                <w:rFonts w:ascii="Pragmatica Book" w:hAnsi="Pragmatica Book"/>
                <w:szCs w:val="20"/>
              </w:rPr>
            </w:pPr>
          </w:p>
        </w:tc>
      </w:tr>
      <w:tr w:rsidR="00520481" w:rsidRPr="00F92983" w14:paraId="7B5D9924" w14:textId="77777777" w:rsidTr="00F92983">
        <w:tc>
          <w:tcPr>
            <w:tcW w:w="10345" w:type="dxa"/>
          </w:tcPr>
          <w:p w14:paraId="59266E8E" w14:textId="77777777" w:rsidR="00520481" w:rsidRPr="00F92983" w:rsidRDefault="00520481" w:rsidP="00F92983">
            <w:pPr>
              <w:pStyle w:val="FocusAreas"/>
              <w:numPr>
                <w:ilvl w:val="0"/>
                <w:numId w:val="0"/>
              </w:numPr>
              <w:ind w:left="270" w:hanging="270"/>
              <w:rPr>
                <w:b/>
                <w:bCs/>
                <w:szCs w:val="20"/>
              </w:rPr>
            </w:pPr>
            <w:r w:rsidRPr="00F92983">
              <w:rPr>
                <w:b/>
                <w:bCs/>
                <w:szCs w:val="20"/>
              </w:rPr>
              <w:t>The plan should include policies and identify programs that:</w:t>
            </w:r>
          </w:p>
        </w:tc>
        <w:tc>
          <w:tcPr>
            <w:tcW w:w="2605" w:type="dxa"/>
          </w:tcPr>
          <w:p w14:paraId="326C2F41"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Page/Policy Reference</w:t>
            </w:r>
          </w:p>
        </w:tc>
      </w:tr>
      <w:tr w:rsidR="00520481" w:rsidRPr="00F92983" w14:paraId="5FEEB0E5" w14:textId="77777777" w:rsidTr="00F92983">
        <w:tc>
          <w:tcPr>
            <w:tcW w:w="10345" w:type="dxa"/>
          </w:tcPr>
          <w:p w14:paraId="50C8F3B0" w14:textId="77777777" w:rsidR="00520481" w:rsidRPr="00F92983" w:rsidRDefault="00520481" w:rsidP="004E28B6">
            <w:pPr>
              <w:pStyle w:val="ListParagraph"/>
              <w:numPr>
                <w:ilvl w:val="0"/>
                <w:numId w:val="99"/>
              </w:numPr>
              <w:ind w:left="430"/>
              <w:rPr>
                <w:szCs w:val="20"/>
              </w:rPr>
            </w:pPr>
            <w:r w:rsidRPr="00F92983">
              <w:rPr>
                <w:rFonts w:ascii="Pragmatica Book" w:hAnsi="Pragmatica Book"/>
                <w:szCs w:val="20"/>
              </w:rPr>
              <w:t>Promote the rehabilitation of critical/environmentally sensitive areas.</w:t>
            </w:r>
          </w:p>
        </w:tc>
        <w:tc>
          <w:tcPr>
            <w:tcW w:w="2605" w:type="dxa"/>
          </w:tcPr>
          <w:p w14:paraId="48397949" w14:textId="77777777" w:rsidR="00520481" w:rsidRPr="00F92983" w:rsidRDefault="00520481" w:rsidP="00F92983">
            <w:pPr>
              <w:rPr>
                <w:rFonts w:ascii="Pragmatica Book" w:hAnsi="Pragmatica Book"/>
                <w:b/>
                <w:bCs/>
                <w:szCs w:val="20"/>
              </w:rPr>
            </w:pPr>
          </w:p>
        </w:tc>
      </w:tr>
      <w:tr w:rsidR="00520481" w:rsidRPr="00F92983" w14:paraId="47A26143" w14:textId="77777777" w:rsidTr="00F92983">
        <w:tc>
          <w:tcPr>
            <w:tcW w:w="10345" w:type="dxa"/>
          </w:tcPr>
          <w:p w14:paraId="6305370D" w14:textId="77777777" w:rsidR="00520481" w:rsidRPr="00F92983" w:rsidRDefault="00520481" w:rsidP="004E28B6">
            <w:pPr>
              <w:pStyle w:val="FocusAreas"/>
              <w:numPr>
                <w:ilvl w:val="0"/>
                <w:numId w:val="99"/>
              </w:numPr>
              <w:ind w:left="430"/>
              <w:rPr>
                <w:szCs w:val="20"/>
              </w:rPr>
            </w:pPr>
            <w:r w:rsidRPr="00F92983">
              <w:rPr>
                <w:szCs w:val="20"/>
              </w:rPr>
              <w:t>Support innovative stormwater management.</w:t>
            </w:r>
          </w:p>
        </w:tc>
        <w:tc>
          <w:tcPr>
            <w:tcW w:w="2605" w:type="dxa"/>
          </w:tcPr>
          <w:p w14:paraId="5A1DE335" w14:textId="77777777" w:rsidR="00520481" w:rsidRPr="00F92983" w:rsidRDefault="00520481" w:rsidP="00F92983">
            <w:pPr>
              <w:rPr>
                <w:rFonts w:ascii="Pragmatica Book" w:hAnsi="Pragmatica Book"/>
                <w:b/>
                <w:bCs/>
                <w:szCs w:val="20"/>
              </w:rPr>
            </w:pPr>
          </w:p>
        </w:tc>
      </w:tr>
      <w:tr w:rsidR="00520481" w:rsidRPr="00F92983" w14:paraId="75C59A6B" w14:textId="77777777" w:rsidTr="00F92983">
        <w:tc>
          <w:tcPr>
            <w:tcW w:w="10345" w:type="dxa"/>
          </w:tcPr>
          <w:p w14:paraId="3B7A2E97" w14:textId="77777777" w:rsidR="00520481" w:rsidRPr="00F92983" w:rsidRDefault="00520481" w:rsidP="004E28B6">
            <w:pPr>
              <w:pStyle w:val="NewIcon0"/>
              <w:numPr>
                <w:ilvl w:val="0"/>
                <w:numId w:val="19"/>
              </w:numPr>
              <w:ind w:left="430"/>
              <w:rPr>
                <w:szCs w:val="20"/>
              </w:rPr>
            </w:pPr>
            <w:r w:rsidRPr="00F92983">
              <w:rPr>
                <w:szCs w:val="20"/>
              </w:rPr>
              <w:t>Avoid or mitigate environmental impacts for vulnerable populations.</w:t>
            </w:r>
          </w:p>
        </w:tc>
        <w:tc>
          <w:tcPr>
            <w:tcW w:w="2605" w:type="dxa"/>
          </w:tcPr>
          <w:p w14:paraId="595A3C3B" w14:textId="77777777" w:rsidR="00520481" w:rsidRPr="00F92983" w:rsidRDefault="00520481" w:rsidP="00F92983">
            <w:pPr>
              <w:rPr>
                <w:rFonts w:ascii="Pragmatica Book" w:hAnsi="Pragmatica Book"/>
                <w:b/>
                <w:bCs/>
                <w:szCs w:val="20"/>
              </w:rPr>
            </w:pPr>
          </w:p>
        </w:tc>
      </w:tr>
      <w:tr w:rsidR="00520481" w:rsidRPr="00F92983" w14:paraId="78921CB6" w14:textId="77777777" w:rsidTr="00F92983">
        <w:tc>
          <w:tcPr>
            <w:tcW w:w="10345" w:type="dxa"/>
          </w:tcPr>
          <w:p w14:paraId="38C1E5CB" w14:textId="77777777" w:rsidR="00520481" w:rsidRPr="00F92983" w:rsidRDefault="00520481" w:rsidP="004E28B6">
            <w:pPr>
              <w:pStyle w:val="NewIcon0"/>
              <w:numPr>
                <w:ilvl w:val="0"/>
                <w:numId w:val="19"/>
              </w:numPr>
              <w:ind w:left="430"/>
              <w:rPr>
                <w:szCs w:val="20"/>
              </w:rPr>
            </w:pPr>
            <w:r w:rsidRPr="00F92983">
              <w:rPr>
                <w:szCs w:val="20"/>
              </w:rPr>
              <w:t>Support achievement of state and regional greenhouse gas emissions reduction goals.</w:t>
            </w:r>
          </w:p>
        </w:tc>
        <w:tc>
          <w:tcPr>
            <w:tcW w:w="2605" w:type="dxa"/>
          </w:tcPr>
          <w:p w14:paraId="01997E62" w14:textId="77777777" w:rsidR="00520481" w:rsidRPr="00F92983" w:rsidRDefault="00520481" w:rsidP="00F92983">
            <w:pPr>
              <w:rPr>
                <w:rFonts w:ascii="Pragmatica Book" w:hAnsi="Pragmatica Book"/>
                <w:b/>
                <w:bCs/>
                <w:szCs w:val="20"/>
              </w:rPr>
            </w:pPr>
          </w:p>
        </w:tc>
      </w:tr>
      <w:tr w:rsidR="00520481" w:rsidRPr="00F92983" w14:paraId="0E29837E" w14:textId="77777777" w:rsidTr="00F92983">
        <w:tc>
          <w:tcPr>
            <w:tcW w:w="10345" w:type="dxa"/>
          </w:tcPr>
          <w:p w14:paraId="18646B48" w14:textId="77777777" w:rsidR="00520481" w:rsidRPr="00F92983" w:rsidRDefault="00520481" w:rsidP="004E28B6">
            <w:pPr>
              <w:pStyle w:val="ChecklistItem"/>
              <w:numPr>
                <w:ilvl w:val="0"/>
                <w:numId w:val="100"/>
              </w:numPr>
              <w:ind w:left="430"/>
              <w:rPr>
                <w:szCs w:val="20"/>
              </w:rPr>
            </w:pPr>
            <w:r w:rsidRPr="00F92983">
              <w:rPr>
                <w:szCs w:val="20"/>
              </w:rPr>
              <w:t>Reduce air pollution and greenhouse gas emissions by increasing alternatives to driving alone.</w:t>
            </w:r>
          </w:p>
        </w:tc>
        <w:tc>
          <w:tcPr>
            <w:tcW w:w="2605" w:type="dxa"/>
          </w:tcPr>
          <w:p w14:paraId="5F745D3B" w14:textId="77777777" w:rsidR="00520481" w:rsidRPr="00F92983" w:rsidRDefault="00520481" w:rsidP="00F92983">
            <w:pPr>
              <w:rPr>
                <w:rFonts w:ascii="Pragmatica Book" w:hAnsi="Pragmatica Book"/>
                <w:b/>
                <w:bCs/>
                <w:szCs w:val="20"/>
              </w:rPr>
            </w:pPr>
          </w:p>
        </w:tc>
      </w:tr>
      <w:tr w:rsidR="00520481" w:rsidRPr="00F92983" w14:paraId="29DFD7E9" w14:textId="77777777" w:rsidTr="00F92983">
        <w:tc>
          <w:tcPr>
            <w:tcW w:w="10345" w:type="dxa"/>
          </w:tcPr>
          <w:p w14:paraId="69A63131" w14:textId="0A40BADD" w:rsidR="00520481" w:rsidRPr="00F92983" w:rsidRDefault="00520481" w:rsidP="004E28B6">
            <w:pPr>
              <w:pStyle w:val="ChecklistItem"/>
              <w:numPr>
                <w:ilvl w:val="0"/>
                <w:numId w:val="101"/>
              </w:numPr>
              <w:ind w:left="430"/>
              <w:rPr>
                <w:szCs w:val="20"/>
              </w:rPr>
            </w:pPr>
            <w:r w:rsidRPr="00F92983">
              <w:rPr>
                <w:szCs w:val="20"/>
              </w:rPr>
              <w:t>Expand electric transportation infrastructure</w:t>
            </w:r>
            <w:r w:rsidR="00F3421B">
              <w:rPr>
                <w:szCs w:val="20"/>
              </w:rPr>
              <w:t xml:space="preserve"> such as charging infrastructure for heavy duty equipment</w:t>
            </w:r>
            <w:r w:rsidRPr="00F92983">
              <w:rPr>
                <w:szCs w:val="20"/>
              </w:rPr>
              <w:t>.</w:t>
            </w:r>
          </w:p>
        </w:tc>
        <w:tc>
          <w:tcPr>
            <w:tcW w:w="2605" w:type="dxa"/>
          </w:tcPr>
          <w:p w14:paraId="27BA1C63" w14:textId="77777777" w:rsidR="00520481" w:rsidRPr="00F92983" w:rsidRDefault="00520481" w:rsidP="00F92983">
            <w:pPr>
              <w:rPr>
                <w:rFonts w:ascii="Pragmatica Book" w:hAnsi="Pragmatica Book"/>
                <w:b/>
                <w:bCs/>
                <w:szCs w:val="20"/>
              </w:rPr>
            </w:pPr>
          </w:p>
        </w:tc>
      </w:tr>
      <w:tr w:rsidR="00520481" w:rsidRPr="00F92983" w14:paraId="328F2C15" w14:textId="77777777" w:rsidTr="00F92983">
        <w:tc>
          <w:tcPr>
            <w:tcW w:w="10345" w:type="dxa"/>
          </w:tcPr>
          <w:p w14:paraId="0B6AC63C" w14:textId="77777777" w:rsidR="00520481" w:rsidRPr="00F92983" w:rsidRDefault="00520481" w:rsidP="004E28B6">
            <w:pPr>
              <w:pStyle w:val="ChecklistItem"/>
              <w:numPr>
                <w:ilvl w:val="0"/>
                <w:numId w:val="100"/>
              </w:numPr>
              <w:ind w:left="430"/>
              <w:rPr>
                <w:szCs w:val="20"/>
              </w:rPr>
            </w:pPr>
            <w:r w:rsidRPr="00F92983">
              <w:rPr>
                <w:szCs w:val="20"/>
              </w:rPr>
              <w:t>Promote innovative green building practices in design, materials selection, construction, and maintenance.</w:t>
            </w:r>
          </w:p>
        </w:tc>
        <w:tc>
          <w:tcPr>
            <w:tcW w:w="2605" w:type="dxa"/>
          </w:tcPr>
          <w:p w14:paraId="1A43B54E" w14:textId="77777777" w:rsidR="00520481" w:rsidRPr="00F92983" w:rsidRDefault="00520481" w:rsidP="00F92983">
            <w:pPr>
              <w:rPr>
                <w:rFonts w:ascii="Pragmatica Book" w:hAnsi="Pragmatica Book"/>
                <w:b/>
                <w:bCs/>
                <w:szCs w:val="20"/>
              </w:rPr>
            </w:pPr>
          </w:p>
        </w:tc>
      </w:tr>
      <w:tr w:rsidR="00520481" w:rsidRPr="00F92983" w14:paraId="7F15D754" w14:textId="77777777" w:rsidTr="00F92983">
        <w:tc>
          <w:tcPr>
            <w:tcW w:w="10345" w:type="dxa"/>
          </w:tcPr>
          <w:p w14:paraId="399AE4B1" w14:textId="77777777" w:rsidR="00520481" w:rsidRPr="00F92983" w:rsidRDefault="00520481" w:rsidP="004E28B6">
            <w:pPr>
              <w:pStyle w:val="NewIcon0"/>
              <w:numPr>
                <w:ilvl w:val="0"/>
                <w:numId w:val="19"/>
              </w:numPr>
              <w:ind w:left="430"/>
              <w:rPr>
                <w:szCs w:val="20"/>
              </w:rPr>
            </w:pPr>
            <w:r w:rsidRPr="00F92983">
              <w:rPr>
                <w:szCs w:val="20"/>
              </w:rPr>
              <w:t>Encourage retrofitting of existing buildings to reduce building energy use.</w:t>
            </w:r>
          </w:p>
        </w:tc>
        <w:tc>
          <w:tcPr>
            <w:tcW w:w="2605" w:type="dxa"/>
          </w:tcPr>
          <w:p w14:paraId="06442396" w14:textId="77777777" w:rsidR="00520481" w:rsidRPr="00F92983" w:rsidRDefault="00520481" w:rsidP="00F92983">
            <w:pPr>
              <w:rPr>
                <w:rFonts w:ascii="Pragmatica Book" w:hAnsi="Pragmatica Book"/>
                <w:b/>
                <w:bCs/>
                <w:szCs w:val="20"/>
              </w:rPr>
            </w:pPr>
          </w:p>
        </w:tc>
      </w:tr>
    </w:tbl>
    <w:p w14:paraId="03F2A74F" w14:textId="77777777" w:rsidR="00520481" w:rsidRDefault="00520481" w:rsidP="00520481"/>
    <w:p w14:paraId="0F09237F" w14:textId="77777777" w:rsidR="00520481" w:rsidRDefault="00520481" w:rsidP="00520481">
      <w:pPr>
        <w:pStyle w:val="PolicyAreaHeading"/>
      </w:pPr>
      <w:r>
        <w:t>Land Use / Development Patterns</w:t>
      </w:r>
    </w:p>
    <w:tbl>
      <w:tblPr>
        <w:tblStyle w:val="TableGrid"/>
        <w:tblW w:w="0" w:type="auto"/>
        <w:tblLook w:val="04A0" w:firstRow="1" w:lastRow="0" w:firstColumn="1" w:lastColumn="0" w:noHBand="0" w:noVBand="1"/>
      </w:tblPr>
      <w:tblGrid>
        <w:gridCol w:w="10345"/>
        <w:gridCol w:w="2605"/>
      </w:tblGrid>
      <w:tr w:rsidR="00520481" w:rsidRPr="00F92983" w14:paraId="731A2839" w14:textId="77777777" w:rsidTr="00F92983">
        <w:tc>
          <w:tcPr>
            <w:tcW w:w="10345" w:type="dxa"/>
          </w:tcPr>
          <w:p w14:paraId="54FAE802"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The plan should:</w:t>
            </w:r>
          </w:p>
        </w:tc>
        <w:tc>
          <w:tcPr>
            <w:tcW w:w="2605" w:type="dxa"/>
          </w:tcPr>
          <w:p w14:paraId="38A37DB4"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 Reference</w:t>
            </w:r>
          </w:p>
        </w:tc>
      </w:tr>
      <w:tr w:rsidR="00520481" w:rsidRPr="00F92983" w14:paraId="0CCABA7D" w14:textId="77777777" w:rsidTr="00F92983">
        <w:tc>
          <w:tcPr>
            <w:tcW w:w="10345" w:type="dxa"/>
          </w:tcPr>
          <w:p w14:paraId="4D85F7A3" w14:textId="77777777" w:rsidR="00520481" w:rsidRPr="00F92983" w:rsidRDefault="00520481" w:rsidP="004E28B6">
            <w:pPr>
              <w:pStyle w:val="FrameworkCriteria"/>
              <w:numPr>
                <w:ilvl w:val="0"/>
                <w:numId w:val="128"/>
              </w:numPr>
              <w:ind w:left="430"/>
              <w:rPr>
                <w:szCs w:val="20"/>
              </w:rPr>
            </w:pPr>
            <w:r w:rsidRPr="00F92983">
              <w:rPr>
                <w:szCs w:val="20"/>
              </w:rPr>
              <w:t>Include the size of the center and describe whether the center boundary changed as part of the planning process. The plan should fully encompass the designated regional center and demonstrate defined boundaries and shape for the center, including consistency with size requirements for regional centers. Industrial Growth Centers should be at least 2,000 acres in size.</w:t>
            </w:r>
          </w:p>
        </w:tc>
        <w:tc>
          <w:tcPr>
            <w:tcW w:w="2605" w:type="dxa"/>
          </w:tcPr>
          <w:p w14:paraId="2779F578" w14:textId="77777777" w:rsidR="00520481" w:rsidRPr="00F92983" w:rsidRDefault="00520481" w:rsidP="00F92983">
            <w:pPr>
              <w:rPr>
                <w:rFonts w:ascii="Pragmatica Book" w:hAnsi="Pragmatica Book"/>
                <w:szCs w:val="20"/>
              </w:rPr>
            </w:pPr>
          </w:p>
        </w:tc>
      </w:tr>
      <w:tr w:rsidR="00520481" w:rsidRPr="00F92983" w14:paraId="30F64823" w14:textId="77777777" w:rsidTr="00F92983">
        <w:tc>
          <w:tcPr>
            <w:tcW w:w="10345" w:type="dxa"/>
          </w:tcPr>
          <w:p w14:paraId="5861023C" w14:textId="77777777" w:rsidR="00520481" w:rsidRPr="00F92983" w:rsidRDefault="00520481" w:rsidP="004E28B6">
            <w:pPr>
              <w:pStyle w:val="ChecklistItem"/>
              <w:numPr>
                <w:ilvl w:val="0"/>
                <w:numId w:val="102"/>
              </w:numPr>
              <w:ind w:left="430"/>
              <w:rPr>
                <w:szCs w:val="20"/>
              </w:rPr>
            </w:pPr>
            <w:r w:rsidRPr="00F92983">
              <w:rPr>
                <w:szCs w:val="20"/>
              </w:rPr>
              <w:lastRenderedPageBreak/>
              <w:t>Describe and map the existing land uses and zoning in the center for industrial and manufacturing uses. Include how much of the total land area in the center is zoned for core industrial uses.</w:t>
            </w:r>
            <w:r w:rsidRPr="00F92983">
              <w:rPr>
                <w:rStyle w:val="FootnoteReference"/>
                <w:szCs w:val="20"/>
              </w:rPr>
              <w:t xml:space="preserve"> </w:t>
            </w:r>
            <w:r w:rsidRPr="00F92983">
              <w:rPr>
                <w:rStyle w:val="FootnoteReference"/>
                <w:szCs w:val="20"/>
              </w:rPr>
              <w:footnoteReference w:id="2"/>
            </w:r>
          </w:p>
        </w:tc>
        <w:tc>
          <w:tcPr>
            <w:tcW w:w="2605" w:type="dxa"/>
          </w:tcPr>
          <w:p w14:paraId="1C9F93D0" w14:textId="77777777" w:rsidR="00520481" w:rsidRPr="00F92983" w:rsidRDefault="00520481" w:rsidP="00F92983">
            <w:pPr>
              <w:rPr>
                <w:rFonts w:ascii="Pragmatica Book" w:hAnsi="Pragmatica Book"/>
                <w:szCs w:val="20"/>
              </w:rPr>
            </w:pPr>
          </w:p>
        </w:tc>
      </w:tr>
      <w:tr w:rsidR="00520481" w:rsidRPr="00F92983" w14:paraId="404B2F8C" w14:textId="77777777" w:rsidTr="00F92983">
        <w:tc>
          <w:tcPr>
            <w:tcW w:w="10345" w:type="dxa"/>
          </w:tcPr>
          <w:p w14:paraId="733A3BAE" w14:textId="77777777" w:rsidR="00520481" w:rsidRPr="00F92983" w:rsidRDefault="00520481" w:rsidP="004E28B6">
            <w:pPr>
              <w:pStyle w:val="FrameworkCriteria"/>
              <w:numPr>
                <w:ilvl w:val="0"/>
                <w:numId w:val="128"/>
              </w:numPr>
              <w:ind w:left="430"/>
              <w:rPr>
                <w:szCs w:val="20"/>
              </w:rPr>
            </w:pPr>
            <w:r w:rsidRPr="00F92983">
              <w:rPr>
                <w:szCs w:val="20"/>
              </w:rPr>
              <w:t>Include the existing number of jobs in the center. Industrial Employment Centers should have at least 10,000 existing jobs. Industrial Growth Centers should have at least 4,000 existing jobs.</w:t>
            </w:r>
          </w:p>
        </w:tc>
        <w:tc>
          <w:tcPr>
            <w:tcW w:w="2605" w:type="dxa"/>
          </w:tcPr>
          <w:p w14:paraId="1C1081AB" w14:textId="77777777" w:rsidR="00520481" w:rsidRPr="00F92983" w:rsidRDefault="00520481" w:rsidP="00F92983">
            <w:pPr>
              <w:rPr>
                <w:rFonts w:ascii="Pragmatica Book" w:hAnsi="Pragmatica Book"/>
                <w:szCs w:val="20"/>
              </w:rPr>
            </w:pPr>
          </w:p>
        </w:tc>
      </w:tr>
      <w:tr w:rsidR="00520481" w:rsidRPr="00F92983" w14:paraId="618B53BF" w14:textId="77777777" w:rsidTr="00F92983">
        <w:tc>
          <w:tcPr>
            <w:tcW w:w="10345" w:type="dxa"/>
          </w:tcPr>
          <w:p w14:paraId="1F6BF111" w14:textId="77777777" w:rsidR="00520481" w:rsidRPr="00F92983" w:rsidRDefault="00520481" w:rsidP="004E28B6">
            <w:pPr>
              <w:pStyle w:val="FrameworkCriteria"/>
              <w:numPr>
                <w:ilvl w:val="0"/>
                <w:numId w:val="128"/>
              </w:numPr>
              <w:ind w:left="430"/>
              <w:rPr>
                <w:szCs w:val="20"/>
              </w:rPr>
            </w:pPr>
            <w:r w:rsidRPr="00F92983">
              <w:rPr>
                <w:szCs w:val="20"/>
              </w:rPr>
              <w:t>Include the share of existing industrial employment. Regional manufacturing/industrial centers must retain a minimum 50% industrial employment.</w:t>
            </w:r>
            <w:r w:rsidRPr="00F92983">
              <w:rPr>
                <w:rStyle w:val="FootnoteReference"/>
                <w:szCs w:val="20"/>
              </w:rPr>
              <w:footnoteReference w:id="3"/>
            </w:r>
          </w:p>
        </w:tc>
        <w:tc>
          <w:tcPr>
            <w:tcW w:w="2605" w:type="dxa"/>
          </w:tcPr>
          <w:p w14:paraId="0B0BDF89" w14:textId="77777777" w:rsidR="00520481" w:rsidRPr="00F92983" w:rsidRDefault="00520481" w:rsidP="00F92983">
            <w:pPr>
              <w:rPr>
                <w:rFonts w:ascii="Pragmatica Book" w:hAnsi="Pragmatica Book"/>
                <w:szCs w:val="20"/>
              </w:rPr>
            </w:pPr>
          </w:p>
        </w:tc>
      </w:tr>
      <w:tr w:rsidR="00520481" w:rsidRPr="00F92983" w14:paraId="7B019505" w14:textId="77777777" w:rsidTr="00F92983">
        <w:tc>
          <w:tcPr>
            <w:tcW w:w="10345" w:type="dxa"/>
          </w:tcPr>
          <w:p w14:paraId="3918C371" w14:textId="77777777" w:rsidR="00520481" w:rsidRPr="00F92983" w:rsidRDefault="00520481" w:rsidP="00F92983">
            <w:pPr>
              <w:pStyle w:val="FocusAreas"/>
              <w:numPr>
                <w:ilvl w:val="0"/>
                <w:numId w:val="0"/>
              </w:numPr>
              <w:ind w:left="270" w:hanging="270"/>
              <w:rPr>
                <w:b/>
                <w:bCs/>
                <w:szCs w:val="20"/>
              </w:rPr>
            </w:pPr>
            <w:r w:rsidRPr="00F92983">
              <w:rPr>
                <w:b/>
                <w:bCs/>
                <w:szCs w:val="20"/>
              </w:rPr>
              <w:t>The plan should include policies and identify programs that:</w:t>
            </w:r>
          </w:p>
        </w:tc>
        <w:tc>
          <w:tcPr>
            <w:tcW w:w="2605" w:type="dxa"/>
          </w:tcPr>
          <w:p w14:paraId="060EA5F6"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Page/Policy Reference</w:t>
            </w:r>
          </w:p>
        </w:tc>
      </w:tr>
      <w:tr w:rsidR="00520481" w:rsidRPr="00F92983" w14:paraId="5C037878" w14:textId="77777777" w:rsidTr="00F92983">
        <w:tc>
          <w:tcPr>
            <w:tcW w:w="10345" w:type="dxa"/>
          </w:tcPr>
          <w:p w14:paraId="06BEEC09" w14:textId="77777777" w:rsidR="00520481" w:rsidRPr="00F92983" w:rsidRDefault="00520481" w:rsidP="004E28B6">
            <w:pPr>
              <w:pStyle w:val="FrameworkCriteria"/>
              <w:numPr>
                <w:ilvl w:val="0"/>
                <w:numId w:val="129"/>
              </w:numPr>
              <w:ind w:left="430"/>
              <w:rPr>
                <w:szCs w:val="20"/>
              </w:rPr>
            </w:pPr>
            <w:r w:rsidRPr="00F92983">
              <w:rPr>
                <w:szCs w:val="20"/>
              </w:rPr>
              <w:t>Establish employment growth targets that accommodate a significant share of the jurisdiction’s manufacturing/industrial employment growth, in support of VISION 2050 and the Regional Growth Strategy. Policies should demonstrate capacity to accommodate employment growth targets.</w:t>
            </w:r>
            <w:r w:rsidRPr="00F92983">
              <w:rPr>
                <w:rStyle w:val="FootnoteReference"/>
                <w:szCs w:val="20"/>
              </w:rPr>
              <w:t xml:space="preserve"> </w:t>
            </w:r>
            <w:r w:rsidRPr="00F92983">
              <w:rPr>
                <w:rStyle w:val="FootnoteReference"/>
                <w:szCs w:val="20"/>
              </w:rPr>
              <w:footnoteReference w:id="4"/>
            </w:r>
            <w:r w:rsidRPr="00F92983">
              <w:rPr>
                <w:szCs w:val="20"/>
              </w:rPr>
              <w:t xml:space="preserve"> Industrial Employment Centers should plan for at least 20,000 jobs. Industrial Growth Centers should plan for at least 10,000 jobs.</w:t>
            </w:r>
          </w:p>
        </w:tc>
        <w:tc>
          <w:tcPr>
            <w:tcW w:w="2605" w:type="dxa"/>
          </w:tcPr>
          <w:p w14:paraId="6571DBA0" w14:textId="77777777" w:rsidR="00520481" w:rsidRPr="00F92983" w:rsidRDefault="00520481" w:rsidP="00F92983">
            <w:pPr>
              <w:rPr>
                <w:rFonts w:ascii="Pragmatica Book" w:hAnsi="Pragmatica Book"/>
                <w:b/>
                <w:bCs/>
                <w:szCs w:val="20"/>
              </w:rPr>
            </w:pPr>
          </w:p>
        </w:tc>
      </w:tr>
      <w:tr w:rsidR="00520481" w:rsidRPr="00F92983" w14:paraId="1FB20C9F" w14:textId="77777777" w:rsidTr="00F92983">
        <w:tc>
          <w:tcPr>
            <w:tcW w:w="10345" w:type="dxa"/>
          </w:tcPr>
          <w:p w14:paraId="0C316A4A" w14:textId="77777777" w:rsidR="00520481" w:rsidRPr="00F92983" w:rsidRDefault="00520481" w:rsidP="004E28B6">
            <w:pPr>
              <w:pStyle w:val="FrameworkCriteria"/>
              <w:numPr>
                <w:ilvl w:val="0"/>
                <w:numId w:val="129"/>
              </w:numPr>
              <w:ind w:left="430"/>
              <w:rPr>
                <w:szCs w:val="20"/>
              </w:rPr>
            </w:pPr>
            <w:r w:rsidRPr="00F92983">
              <w:rPr>
                <w:szCs w:val="20"/>
              </w:rPr>
              <w:t>Retain at least 75% of industrially zoned land for core industrial uses.</w:t>
            </w:r>
            <w:r w:rsidRPr="00F92983">
              <w:rPr>
                <w:rStyle w:val="FootnoteReference"/>
                <w:szCs w:val="20"/>
              </w:rPr>
              <w:footnoteReference w:id="5"/>
            </w:r>
          </w:p>
        </w:tc>
        <w:tc>
          <w:tcPr>
            <w:tcW w:w="2605" w:type="dxa"/>
          </w:tcPr>
          <w:p w14:paraId="5EC7526D" w14:textId="77777777" w:rsidR="00520481" w:rsidRPr="00F92983" w:rsidRDefault="00520481" w:rsidP="00F92983">
            <w:pPr>
              <w:rPr>
                <w:rFonts w:ascii="Pragmatica Book" w:hAnsi="Pragmatica Book"/>
                <w:b/>
                <w:bCs/>
                <w:szCs w:val="20"/>
              </w:rPr>
            </w:pPr>
          </w:p>
        </w:tc>
      </w:tr>
      <w:tr w:rsidR="00520481" w:rsidRPr="00F92983" w14:paraId="2326CEB3" w14:textId="77777777" w:rsidTr="00F92983">
        <w:tc>
          <w:tcPr>
            <w:tcW w:w="10345" w:type="dxa"/>
          </w:tcPr>
          <w:p w14:paraId="0C9AEE41" w14:textId="77777777" w:rsidR="00520481" w:rsidRPr="00F92983" w:rsidRDefault="00520481" w:rsidP="004E28B6">
            <w:pPr>
              <w:pStyle w:val="FrameworkCriteria"/>
              <w:numPr>
                <w:ilvl w:val="0"/>
                <w:numId w:val="129"/>
              </w:numPr>
              <w:ind w:left="430"/>
              <w:rPr>
                <w:szCs w:val="20"/>
              </w:rPr>
            </w:pPr>
            <w:r w:rsidRPr="00F92983">
              <w:rPr>
                <w:szCs w:val="20"/>
              </w:rPr>
              <w:t>Establish strategies to avoid land uses that are incompatible with manufacturing/industrial uses, such as large retail uses, residential uses, or non-related office uses (other than as an accessory use).</w:t>
            </w:r>
          </w:p>
        </w:tc>
        <w:tc>
          <w:tcPr>
            <w:tcW w:w="2605" w:type="dxa"/>
          </w:tcPr>
          <w:p w14:paraId="2EB2F9D3" w14:textId="77777777" w:rsidR="00520481" w:rsidRPr="00F92983" w:rsidRDefault="00520481" w:rsidP="00F92983">
            <w:pPr>
              <w:rPr>
                <w:rFonts w:ascii="Pragmatica Book" w:hAnsi="Pragmatica Book"/>
                <w:b/>
                <w:bCs/>
                <w:szCs w:val="20"/>
              </w:rPr>
            </w:pPr>
          </w:p>
        </w:tc>
      </w:tr>
      <w:tr w:rsidR="0040128F" w:rsidRPr="00F92983" w14:paraId="34037668" w14:textId="77777777" w:rsidTr="00F92983">
        <w:tc>
          <w:tcPr>
            <w:tcW w:w="10345" w:type="dxa"/>
          </w:tcPr>
          <w:p w14:paraId="4B7EB40B" w14:textId="703773D3" w:rsidR="0040128F" w:rsidRPr="00F92983" w:rsidRDefault="0040128F" w:rsidP="004E28B6">
            <w:pPr>
              <w:pStyle w:val="ChecklistItem"/>
              <w:numPr>
                <w:ilvl w:val="0"/>
                <w:numId w:val="135"/>
              </w:numPr>
              <w:ind w:left="430"/>
              <w:rPr>
                <w:szCs w:val="20"/>
              </w:rPr>
            </w:pPr>
            <w:r w:rsidRPr="004D236B">
              <w:rPr>
                <w:szCs w:val="20"/>
              </w:rPr>
              <w:t>Consider how land use policies support access to high-capacity transit stations located in the center</w:t>
            </w:r>
            <w:r w:rsidRPr="00F3421B">
              <w:rPr>
                <w:szCs w:val="20"/>
              </w:rPr>
              <w:t>. Transit-oriented development in or near manufacturing/industrial centers needs to fu</w:t>
            </w:r>
            <w:r w:rsidRPr="00C3647F">
              <w:rPr>
                <w:szCs w:val="20"/>
              </w:rPr>
              <w:t>nction differently</w:t>
            </w:r>
            <w:r>
              <w:rPr>
                <w:szCs w:val="20"/>
              </w:rPr>
              <w:t xml:space="preserve"> </w:t>
            </w:r>
            <w:r w:rsidRPr="004D236B">
              <w:rPr>
                <w:szCs w:val="20"/>
              </w:rPr>
              <w:t>with different uses than other centers to maintain a focus on protecting industrial zoning, jobs, and the</w:t>
            </w:r>
            <w:r>
              <w:rPr>
                <w:szCs w:val="20"/>
              </w:rPr>
              <w:t xml:space="preserve"> </w:t>
            </w:r>
            <w:r w:rsidRPr="0040128F">
              <w:rPr>
                <w:szCs w:val="20"/>
              </w:rPr>
              <w:t>region’s overall economic vitality.</w:t>
            </w:r>
          </w:p>
        </w:tc>
        <w:tc>
          <w:tcPr>
            <w:tcW w:w="2605" w:type="dxa"/>
          </w:tcPr>
          <w:p w14:paraId="56CDE628" w14:textId="77777777" w:rsidR="0040128F" w:rsidRPr="00F92983" w:rsidRDefault="0040128F" w:rsidP="00F92983">
            <w:pPr>
              <w:rPr>
                <w:rFonts w:ascii="Pragmatica Book" w:hAnsi="Pragmatica Book"/>
                <w:b/>
                <w:bCs/>
                <w:szCs w:val="20"/>
              </w:rPr>
            </w:pPr>
          </w:p>
        </w:tc>
      </w:tr>
      <w:tr w:rsidR="00520481" w:rsidRPr="00F92983" w14:paraId="4ACF8BB9" w14:textId="77777777" w:rsidTr="00F92983">
        <w:tc>
          <w:tcPr>
            <w:tcW w:w="10345" w:type="dxa"/>
          </w:tcPr>
          <w:p w14:paraId="22D4619A" w14:textId="77777777" w:rsidR="00520481" w:rsidRPr="00F92983" w:rsidRDefault="00520481" w:rsidP="004E28B6">
            <w:pPr>
              <w:pStyle w:val="ChecklistItem"/>
              <w:numPr>
                <w:ilvl w:val="0"/>
                <w:numId w:val="103"/>
              </w:numPr>
              <w:ind w:left="430"/>
              <w:rPr>
                <w:szCs w:val="20"/>
              </w:rPr>
            </w:pPr>
            <w:r w:rsidRPr="00F92983">
              <w:rPr>
                <w:szCs w:val="20"/>
              </w:rPr>
              <w:lastRenderedPageBreak/>
              <w:t>Establish design standards that help mitigate aesthetic and other impacts of manufacturing and industrial activities both within the center and on adjacent areas.</w:t>
            </w:r>
          </w:p>
        </w:tc>
        <w:tc>
          <w:tcPr>
            <w:tcW w:w="2605" w:type="dxa"/>
          </w:tcPr>
          <w:p w14:paraId="48B109BE" w14:textId="77777777" w:rsidR="00520481" w:rsidRPr="00F92983" w:rsidRDefault="00520481" w:rsidP="00F92983">
            <w:pPr>
              <w:rPr>
                <w:rFonts w:ascii="Pragmatica Book" w:hAnsi="Pragmatica Book"/>
                <w:b/>
                <w:bCs/>
                <w:szCs w:val="20"/>
              </w:rPr>
            </w:pPr>
          </w:p>
        </w:tc>
      </w:tr>
      <w:tr w:rsidR="00520481" w:rsidRPr="00F92983" w14:paraId="6BBC1A11" w14:textId="77777777" w:rsidTr="00F92983">
        <w:tc>
          <w:tcPr>
            <w:tcW w:w="10345" w:type="dxa"/>
          </w:tcPr>
          <w:p w14:paraId="17301FE9" w14:textId="77777777" w:rsidR="00520481" w:rsidRPr="00F92983" w:rsidRDefault="00520481" w:rsidP="004E28B6">
            <w:pPr>
              <w:pStyle w:val="ChecklistItem"/>
              <w:numPr>
                <w:ilvl w:val="0"/>
                <w:numId w:val="103"/>
              </w:numPr>
              <w:ind w:left="430"/>
              <w:rPr>
                <w:szCs w:val="20"/>
              </w:rPr>
            </w:pPr>
            <w:r w:rsidRPr="00F92983">
              <w:rPr>
                <w:szCs w:val="20"/>
              </w:rPr>
              <w:t>Encourage transitional buffers between uses to minimize impacts on adjacent land uses.</w:t>
            </w:r>
          </w:p>
        </w:tc>
        <w:tc>
          <w:tcPr>
            <w:tcW w:w="2605" w:type="dxa"/>
          </w:tcPr>
          <w:p w14:paraId="2C44F01C" w14:textId="77777777" w:rsidR="00520481" w:rsidRPr="00F92983" w:rsidRDefault="00520481" w:rsidP="00F92983">
            <w:pPr>
              <w:rPr>
                <w:rFonts w:ascii="Pragmatica Book" w:hAnsi="Pragmatica Book"/>
                <w:b/>
                <w:bCs/>
                <w:szCs w:val="20"/>
              </w:rPr>
            </w:pPr>
          </w:p>
        </w:tc>
      </w:tr>
    </w:tbl>
    <w:p w14:paraId="2A40EB59" w14:textId="77777777" w:rsidR="00520481" w:rsidRDefault="00520481" w:rsidP="00520481">
      <w:pPr>
        <w:rPr>
          <w:rFonts w:ascii="Pragmatica Book" w:hAnsi="Pragmatica Book"/>
        </w:rPr>
      </w:pPr>
    </w:p>
    <w:p w14:paraId="179181D6" w14:textId="77777777" w:rsidR="00520481" w:rsidRDefault="00520481" w:rsidP="00520481">
      <w:pPr>
        <w:pStyle w:val="PolicyAreaHeading"/>
      </w:pPr>
      <w:r>
        <w:t>Economy</w:t>
      </w:r>
    </w:p>
    <w:tbl>
      <w:tblPr>
        <w:tblStyle w:val="TableGrid"/>
        <w:tblW w:w="0" w:type="auto"/>
        <w:tblLook w:val="04A0" w:firstRow="1" w:lastRow="0" w:firstColumn="1" w:lastColumn="0" w:noHBand="0" w:noVBand="1"/>
      </w:tblPr>
      <w:tblGrid>
        <w:gridCol w:w="10345"/>
        <w:gridCol w:w="2605"/>
      </w:tblGrid>
      <w:tr w:rsidR="00520481" w:rsidRPr="00F92983" w14:paraId="6E6F25F0" w14:textId="77777777" w:rsidTr="00F92983">
        <w:tc>
          <w:tcPr>
            <w:tcW w:w="10345" w:type="dxa"/>
          </w:tcPr>
          <w:p w14:paraId="4EAFD1E2" w14:textId="77777777" w:rsidR="00520481" w:rsidRPr="00F92983" w:rsidRDefault="00520481" w:rsidP="00F92983">
            <w:pPr>
              <w:rPr>
                <w:rFonts w:ascii="Pragmatica Book" w:hAnsi="Pragmatica Book"/>
                <w:b/>
                <w:bCs/>
                <w:szCs w:val="20"/>
              </w:rPr>
            </w:pPr>
            <w:bookmarkStart w:id="4" w:name="_Hlk71200224"/>
            <w:r w:rsidRPr="00F92983">
              <w:rPr>
                <w:rFonts w:ascii="Pragmatica Book" w:hAnsi="Pragmatica Book"/>
                <w:b/>
                <w:bCs/>
                <w:szCs w:val="20"/>
              </w:rPr>
              <w:t>The plan should:</w:t>
            </w:r>
          </w:p>
        </w:tc>
        <w:tc>
          <w:tcPr>
            <w:tcW w:w="2605" w:type="dxa"/>
          </w:tcPr>
          <w:p w14:paraId="4A13A35E"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 Reference</w:t>
            </w:r>
          </w:p>
        </w:tc>
      </w:tr>
      <w:tr w:rsidR="00520481" w:rsidRPr="00F92983" w14:paraId="252943B4" w14:textId="77777777" w:rsidTr="00F92983">
        <w:tc>
          <w:tcPr>
            <w:tcW w:w="10345" w:type="dxa"/>
          </w:tcPr>
          <w:p w14:paraId="390F4B65" w14:textId="77777777" w:rsidR="00520481" w:rsidRPr="00F92983" w:rsidRDefault="00520481" w:rsidP="004E28B6">
            <w:pPr>
              <w:pStyle w:val="ChecklistItem"/>
              <w:numPr>
                <w:ilvl w:val="0"/>
                <w:numId w:val="104"/>
              </w:numPr>
              <w:ind w:left="430"/>
              <w:rPr>
                <w:szCs w:val="20"/>
              </w:rPr>
            </w:pPr>
            <w:r w:rsidRPr="00F92983">
              <w:rPr>
                <w:szCs w:val="20"/>
              </w:rPr>
              <w:t>Describe key economic sectors and industry clusters in the center, including those recognized in the Regional Economic Strategy.</w:t>
            </w:r>
          </w:p>
        </w:tc>
        <w:tc>
          <w:tcPr>
            <w:tcW w:w="2605" w:type="dxa"/>
          </w:tcPr>
          <w:p w14:paraId="1ACC280D" w14:textId="77777777" w:rsidR="00520481" w:rsidRPr="00F92983" w:rsidRDefault="00520481" w:rsidP="00F92983">
            <w:pPr>
              <w:rPr>
                <w:rFonts w:ascii="Pragmatica Book" w:hAnsi="Pragmatica Book"/>
                <w:szCs w:val="20"/>
              </w:rPr>
            </w:pPr>
          </w:p>
        </w:tc>
      </w:tr>
      <w:tr w:rsidR="00520481" w:rsidRPr="00F92983" w14:paraId="66A9E4CA" w14:textId="77777777" w:rsidTr="00F92983">
        <w:tc>
          <w:tcPr>
            <w:tcW w:w="10345" w:type="dxa"/>
          </w:tcPr>
          <w:p w14:paraId="3B172715" w14:textId="77777777" w:rsidR="00520481" w:rsidRPr="00F92983" w:rsidRDefault="00520481" w:rsidP="004E28B6">
            <w:pPr>
              <w:pStyle w:val="FrameworkCriteria"/>
              <w:numPr>
                <w:ilvl w:val="0"/>
                <w:numId w:val="130"/>
              </w:numPr>
              <w:ind w:left="430"/>
              <w:rPr>
                <w:szCs w:val="20"/>
              </w:rPr>
            </w:pPr>
            <w:r w:rsidRPr="00F92983">
              <w:rPr>
                <w:szCs w:val="20"/>
              </w:rPr>
              <w:t>Demonstrate the center’s market potential for accommodating future job growth.</w:t>
            </w:r>
            <w:r w:rsidRPr="00F92983">
              <w:rPr>
                <w:rStyle w:val="FootnoteReference"/>
                <w:szCs w:val="20"/>
              </w:rPr>
              <w:footnoteReference w:id="6"/>
            </w:r>
          </w:p>
        </w:tc>
        <w:tc>
          <w:tcPr>
            <w:tcW w:w="2605" w:type="dxa"/>
          </w:tcPr>
          <w:p w14:paraId="0243308B" w14:textId="77777777" w:rsidR="00520481" w:rsidRPr="00F92983" w:rsidRDefault="00520481" w:rsidP="00F92983">
            <w:pPr>
              <w:rPr>
                <w:rFonts w:ascii="Pragmatica Book" w:hAnsi="Pragmatica Book"/>
                <w:szCs w:val="20"/>
              </w:rPr>
            </w:pPr>
          </w:p>
        </w:tc>
      </w:tr>
      <w:tr w:rsidR="00520481" w:rsidRPr="00F92983" w14:paraId="6696DFDA" w14:textId="77777777" w:rsidTr="00F92983">
        <w:tc>
          <w:tcPr>
            <w:tcW w:w="10345" w:type="dxa"/>
          </w:tcPr>
          <w:p w14:paraId="1EBAFE3E" w14:textId="77777777" w:rsidR="00520481" w:rsidRPr="00F92983" w:rsidRDefault="00520481" w:rsidP="00F92983">
            <w:pPr>
              <w:pStyle w:val="FocusAreas"/>
              <w:numPr>
                <w:ilvl w:val="0"/>
                <w:numId w:val="0"/>
              </w:numPr>
              <w:ind w:left="270" w:hanging="270"/>
              <w:rPr>
                <w:b/>
                <w:bCs/>
                <w:szCs w:val="20"/>
              </w:rPr>
            </w:pPr>
            <w:r w:rsidRPr="00F92983">
              <w:rPr>
                <w:b/>
                <w:bCs/>
                <w:szCs w:val="20"/>
              </w:rPr>
              <w:t>The plan should include policies and identify programs that:</w:t>
            </w:r>
          </w:p>
        </w:tc>
        <w:tc>
          <w:tcPr>
            <w:tcW w:w="2605" w:type="dxa"/>
          </w:tcPr>
          <w:p w14:paraId="06B84760"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Page/Policy Reference</w:t>
            </w:r>
          </w:p>
        </w:tc>
      </w:tr>
      <w:tr w:rsidR="00520481" w:rsidRPr="00F92983" w14:paraId="6A65AE4D" w14:textId="77777777" w:rsidTr="00F92983">
        <w:tc>
          <w:tcPr>
            <w:tcW w:w="10345" w:type="dxa"/>
          </w:tcPr>
          <w:p w14:paraId="45168DF4" w14:textId="77777777" w:rsidR="00520481" w:rsidRPr="00F92983" w:rsidRDefault="00520481" w:rsidP="004E28B6">
            <w:pPr>
              <w:pStyle w:val="FrameworkCriteria"/>
              <w:numPr>
                <w:ilvl w:val="0"/>
                <w:numId w:val="130"/>
              </w:numPr>
              <w:ind w:left="430"/>
              <w:rPr>
                <w:szCs w:val="20"/>
              </w:rPr>
            </w:pPr>
            <w:r w:rsidRPr="00F92983">
              <w:rPr>
                <w:szCs w:val="20"/>
              </w:rPr>
              <w:t>Identify strategies to support or retain manufacturing/industrial industries and jobs (i.e., workforce, apprenticeships, land value policies, parcel aggregation, etc.).</w:t>
            </w:r>
          </w:p>
        </w:tc>
        <w:tc>
          <w:tcPr>
            <w:tcW w:w="2605" w:type="dxa"/>
          </w:tcPr>
          <w:p w14:paraId="0D50A8BA" w14:textId="77777777" w:rsidR="00520481" w:rsidRPr="00F92983" w:rsidRDefault="00520481" w:rsidP="00F92983">
            <w:pPr>
              <w:rPr>
                <w:rFonts w:ascii="Pragmatica Book" w:hAnsi="Pragmatica Book"/>
                <w:b/>
                <w:bCs/>
                <w:szCs w:val="20"/>
              </w:rPr>
            </w:pPr>
          </w:p>
        </w:tc>
      </w:tr>
      <w:tr w:rsidR="00520481" w:rsidRPr="00F92983" w14:paraId="75CB26F1" w14:textId="77777777" w:rsidTr="00F92983">
        <w:tc>
          <w:tcPr>
            <w:tcW w:w="10345" w:type="dxa"/>
          </w:tcPr>
          <w:p w14:paraId="59DCABCB" w14:textId="77777777" w:rsidR="00520481" w:rsidRPr="00F92983" w:rsidRDefault="00520481" w:rsidP="004E28B6">
            <w:pPr>
              <w:pStyle w:val="NewIcon0"/>
              <w:numPr>
                <w:ilvl w:val="0"/>
                <w:numId w:val="19"/>
              </w:numPr>
              <w:ind w:left="430"/>
              <w:rPr>
                <w:szCs w:val="20"/>
              </w:rPr>
            </w:pPr>
            <w:r w:rsidRPr="00F92983">
              <w:rPr>
                <w:szCs w:val="20"/>
              </w:rPr>
              <w:t>Work to reduce the risk of industrial displacement through a variety of anti-displacement strategies.</w:t>
            </w:r>
          </w:p>
        </w:tc>
        <w:tc>
          <w:tcPr>
            <w:tcW w:w="2605" w:type="dxa"/>
          </w:tcPr>
          <w:p w14:paraId="01B77333" w14:textId="77777777" w:rsidR="00520481" w:rsidRPr="00F92983" w:rsidRDefault="00520481" w:rsidP="00F92983">
            <w:pPr>
              <w:rPr>
                <w:rFonts w:ascii="Pragmatica Book" w:hAnsi="Pragmatica Book"/>
                <w:b/>
                <w:bCs/>
                <w:szCs w:val="20"/>
              </w:rPr>
            </w:pPr>
          </w:p>
        </w:tc>
      </w:tr>
      <w:bookmarkEnd w:id="4"/>
      <w:tr w:rsidR="00520481" w:rsidRPr="00F92983" w14:paraId="4E3F2C48" w14:textId="77777777" w:rsidTr="00F92983">
        <w:tc>
          <w:tcPr>
            <w:tcW w:w="10345" w:type="dxa"/>
          </w:tcPr>
          <w:p w14:paraId="0DA1ED55" w14:textId="77777777" w:rsidR="00520481" w:rsidRPr="00F92983" w:rsidRDefault="00520481" w:rsidP="004E28B6">
            <w:pPr>
              <w:pStyle w:val="NewIcon0"/>
              <w:numPr>
                <w:ilvl w:val="0"/>
                <w:numId w:val="19"/>
              </w:numPr>
              <w:ind w:left="430"/>
              <w:rPr>
                <w:szCs w:val="20"/>
              </w:rPr>
            </w:pPr>
            <w:r w:rsidRPr="00F92983">
              <w:rPr>
                <w:szCs w:val="20"/>
              </w:rPr>
              <w:t>Expand access to economic opportunities through actions such as adopting a priority hire ordinance, encouraging workforce development partnerships, and identifying pipeline education or training opportunities.</w:t>
            </w:r>
          </w:p>
        </w:tc>
        <w:tc>
          <w:tcPr>
            <w:tcW w:w="2605" w:type="dxa"/>
          </w:tcPr>
          <w:p w14:paraId="181A9126" w14:textId="77777777" w:rsidR="00520481" w:rsidRPr="00F92983" w:rsidRDefault="00520481" w:rsidP="00F92983">
            <w:pPr>
              <w:rPr>
                <w:rFonts w:ascii="Pragmatica Book" w:hAnsi="Pragmatica Book"/>
                <w:b/>
                <w:bCs/>
                <w:szCs w:val="20"/>
              </w:rPr>
            </w:pPr>
          </w:p>
        </w:tc>
      </w:tr>
    </w:tbl>
    <w:p w14:paraId="689298F3" w14:textId="77777777" w:rsidR="00520481" w:rsidRDefault="00520481" w:rsidP="00520481">
      <w:pPr>
        <w:rPr>
          <w:rFonts w:ascii="Pragmatica Book" w:hAnsi="Pragmatica Book"/>
        </w:rPr>
      </w:pPr>
    </w:p>
    <w:p w14:paraId="5B029777" w14:textId="77777777" w:rsidR="00520481" w:rsidRPr="00955B6A" w:rsidRDefault="00520481" w:rsidP="00520481">
      <w:pPr>
        <w:pStyle w:val="PolicyAreaHeading"/>
      </w:pPr>
      <w:r>
        <w:t>Transportation</w:t>
      </w:r>
    </w:p>
    <w:tbl>
      <w:tblPr>
        <w:tblStyle w:val="TableGrid"/>
        <w:tblW w:w="0" w:type="auto"/>
        <w:tblLook w:val="04A0" w:firstRow="1" w:lastRow="0" w:firstColumn="1" w:lastColumn="0" w:noHBand="0" w:noVBand="1"/>
      </w:tblPr>
      <w:tblGrid>
        <w:gridCol w:w="10345"/>
        <w:gridCol w:w="2605"/>
      </w:tblGrid>
      <w:tr w:rsidR="00520481" w:rsidRPr="00F92983" w14:paraId="435EC6E0" w14:textId="77777777" w:rsidTr="00F92983">
        <w:tc>
          <w:tcPr>
            <w:tcW w:w="10345" w:type="dxa"/>
          </w:tcPr>
          <w:p w14:paraId="0B312086"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The plan should:</w:t>
            </w:r>
          </w:p>
        </w:tc>
        <w:tc>
          <w:tcPr>
            <w:tcW w:w="2605" w:type="dxa"/>
          </w:tcPr>
          <w:p w14:paraId="76B97231"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 Reference</w:t>
            </w:r>
          </w:p>
        </w:tc>
      </w:tr>
      <w:tr w:rsidR="00520481" w:rsidRPr="00F92983" w14:paraId="77CB2ACC" w14:textId="77777777" w:rsidTr="00F92983">
        <w:tc>
          <w:tcPr>
            <w:tcW w:w="10345" w:type="dxa"/>
          </w:tcPr>
          <w:p w14:paraId="260049A1" w14:textId="5E83EFF9" w:rsidR="00520481" w:rsidRPr="00F92983" w:rsidRDefault="00520481" w:rsidP="004E28B6">
            <w:pPr>
              <w:pStyle w:val="FrameworkCriteria"/>
              <w:numPr>
                <w:ilvl w:val="0"/>
                <w:numId w:val="130"/>
              </w:numPr>
              <w:ind w:left="340"/>
              <w:rPr>
                <w:szCs w:val="20"/>
              </w:rPr>
            </w:pPr>
            <w:r w:rsidRPr="00F92983">
              <w:rPr>
                <w:szCs w:val="20"/>
              </w:rPr>
              <w:t>Identify the transportation networks</w:t>
            </w:r>
            <w:r w:rsidR="004D236B">
              <w:rPr>
                <w:szCs w:val="20"/>
              </w:rPr>
              <w:t>, including freight infrastructure,</w:t>
            </w:r>
            <w:r w:rsidRPr="00F92983">
              <w:rPr>
                <w:szCs w:val="20"/>
              </w:rPr>
              <w:t xml:space="preserve"> supporting and within the manufacturing/industrial center</w:t>
            </w:r>
            <w:r w:rsidR="004D236B">
              <w:rPr>
                <w:szCs w:val="20"/>
              </w:rPr>
              <w:t xml:space="preserve"> and address existing</w:t>
            </w:r>
            <w:r w:rsidRPr="00F92983">
              <w:rPr>
                <w:szCs w:val="20"/>
              </w:rPr>
              <w:t xml:space="preserve"> deficiencies.</w:t>
            </w:r>
            <w:r w:rsidR="004D236B">
              <w:rPr>
                <w:szCs w:val="20"/>
              </w:rPr>
              <w:t xml:space="preserve"> </w:t>
            </w:r>
          </w:p>
        </w:tc>
        <w:tc>
          <w:tcPr>
            <w:tcW w:w="2605" w:type="dxa"/>
          </w:tcPr>
          <w:p w14:paraId="74157F8D" w14:textId="77777777" w:rsidR="00520481" w:rsidRPr="00F92983" w:rsidRDefault="00520481" w:rsidP="00F92983">
            <w:pPr>
              <w:rPr>
                <w:rFonts w:ascii="Pragmatica Book" w:hAnsi="Pragmatica Book"/>
                <w:szCs w:val="20"/>
              </w:rPr>
            </w:pPr>
          </w:p>
        </w:tc>
      </w:tr>
      <w:tr w:rsidR="00520481" w:rsidRPr="00F92983" w14:paraId="02C7DE26" w14:textId="77777777" w:rsidTr="00F92983">
        <w:tc>
          <w:tcPr>
            <w:tcW w:w="10345" w:type="dxa"/>
          </w:tcPr>
          <w:p w14:paraId="4835C793" w14:textId="77777777" w:rsidR="00520481" w:rsidRPr="00F92983" w:rsidRDefault="00520481" w:rsidP="004E28B6">
            <w:pPr>
              <w:pStyle w:val="FrameworkCriteria"/>
              <w:numPr>
                <w:ilvl w:val="0"/>
                <w:numId w:val="130"/>
              </w:numPr>
              <w:ind w:left="340"/>
              <w:rPr>
                <w:szCs w:val="20"/>
              </w:rPr>
            </w:pPr>
            <w:r w:rsidRPr="00F92983">
              <w:rPr>
                <w:szCs w:val="20"/>
              </w:rPr>
              <w:lastRenderedPageBreak/>
              <w:t>Describe relationships to regional high-capacity transit (including bus rapid transit, commuter rail, light rail, ferry, and express bus) and local transit. Existing and planned transit service in the center should be referenced.</w:t>
            </w:r>
          </w:p>
        </w:tc>
        <w:tc>
          <w:tcPr>
            <w:tcW w:w="2605" w:type="dxa"/>
          </w:tcPr>
          <w:p w14:paraId="523628CB" w14:textId="77777777" w:rsidR="00520481" w:rsidRPr="00F92983" w:rsidRDefault="00520481" w:rsidP="00F92983">
            <w:pPr>
              <w:rPr>
                <w:rFonts w:ascii="Pragmatica Book" w:hAnsi="Pragmatica Book"/>
                <w:szCs w:val="20"/>
              </w:rPr>
            </w:pPr>
          </w:p>
        </w:tc>
      </w:tr>
      <w:tr w:rsidR="00520481" w:rsidRPr="00F92983" w14:paraId="5034C358" w14:textId="77777777" w:rsidTr="00F92983">
        <w:tc>
          <w:tcPr>
            <w:tcW w:w="10345" w:type="dxa"/>
          </w:tcPr>
          <w:p w14:paraId="48A20895" w14:textId="069A0564" w:rsidR="00520481" w:rsidRPr="00F92983" w:rsidRDefault="00520481" w:rsidP="004E28B6">
            <w:pPr>
              <w:pStyle w:val="FrameworkCriteria"/>
              <w:numPr>
                <w:ilvl w:val="0"/>
                <w:numId w:val="130"/>
              </w:numPr>
              <w:ind w:left="340"/>
              <w:rPr>
                <w:szCs w:val="20"/>
              </w:rPr>
            </w:pPr>
            <w:r w:rsidRPr="00F92983">
              <w:rPr>
                <w:szCs w:val="20"/>
              </w:rPr>
              <w:t xml:space="preserve">Demonstrate coordination with transportation and infrastructure partners, such as transit agencies, maritime port facilities and air and rail freight facilities. </w:t>
            </w:r>
          </w:p>
        </w:tc>
        <w:tc>
          <w:tcPr>
            <w:tcW w:w="2605" w:type="dxa"/>
          </w:tcPr>
          <w:p w14:paraId="0B301F7D" w14:textId="77777777" w:rsidR="00520481" w:rsidRPr="00F92983" w:rsidRDefault="00520481" w:rsidP="00F92983">
            <w:pPr>
              <w:rPr>
                <w:rFonts w:ascii="Pragmatica Book" w:hAnsi="Pragmatica Book"/>
                <w:szCs w:val="20"/>
              </w:rPr>
            </w:pPr>
          </w:p>
        </w:tc>
      </w:tr>
      <w:tr w:rsidR="00520481" w:rsidRPr="00F92983" w14:paraId="54BC0C47" w14:textId="77777777" w:rsidTr="00F92983">
        <w:tc>
          <w:tcPr>
            <w:tcW w:w="10345" w:type="dxa"/>
          </w:tcPr>
          <w:p w14:paraId="1336E502" w14:textId="4AC9BD47" w:rsidR="00520481" w:rsidRPr="00F92983" w:rsidRDefault="00520481" w:rsidP="004E28B6">
            <w:pPr>
              <w:pStyle w:val="NewIcon0"/>
              <w:numPr>
                <w:ilvl w:val="0"/>
                <w:numId w:val="19"/>
              </w:numPr>
              <w:ind w:left="340"/>
              <w:rPr>
                <w:szCs w:val="20"/>
              </w:rPr>
            </w:pPr>
            <w:r w:rsidRPr="00F92983">
              <w:rPr>
                <w:szCs w:val="20"/>
              </w:rPr>
              <w:t>Identify planned transportation investments, programs, and resources, including</w:t>
            </w:r>
            <w:r w:rsidR="004D236B">
              <w:rPr>
                <w:szCs w:val="20"/>
              </w:rPr>
              <w:t xml:space="preserve"> freight,</w:t>
            </w:r>
            <w:r w:rsidRPr="00F92983">
              <w:rPr>
                <w:szCs w:val="20"/>
              </w:rPr>
              <w:t xml:space="preserve"> transit, pedestrian and bicycle facilities, and projects to eliminate modal conflicts and promote safety.</w:t>
            </w:r>
          </w:p>
        </w:tc>
        <w:tc>
          <w:tcPr>
            <w:tcW w:w="2605" w:type="dxa"/>
          </w:tcPr>
          <w:p w14:paraId="3BFC2FA1" w14:textId="77777777" w:rsidR="00520481" w:rsidRPr="00F92983" w:rsidRDefault="00520481" w:rsidP="00F92983">
            <w:pPr>
              <w:rPr>
                <w:rFonts w:ascii="Pragmatica Book" w:hAnsi="Pragmatica Book"/>
                <w:szCs w:val="20"/>
              </w:rPr>
            </w:pPr>
          </w:p>
        </w:tc>
      </w:tr>
      <w:tr w:rsidR="00520481" w:rsidRPr="00F92983" w14:paraId="2652BB67" w14:textId="77777777" w:rsidTr="00F92983">
        <w:tc>
          <w:tcPr>
            <w:tcW w:w="10345" w:type="dxa"/>
          </w:tcPr>
          <w:p w14:paraId="4D2FE2FF" w14:textId="77777777" w:rsidR="00520481" w:rsidRPr="00F92983" w:rsidRDefault="00520481" w:rsidP="004E28B6">
            <w:pPr>
              <w:pStyle w:val="NewIcon0"/>
              <w:numPr>
                <w:ilvl w:val="0"/>
                <w:numId w:val="109"/>
              </w:numPr>
              <w:ind w:left="340"/>
              <w:rPr>
                <w:szCs w:val="20"/>
              </w:rPr>
            </w:pPr>
            <w:r w:rsidRPr="00F92983">
              <w:rPr>
                <w:szCs w:val="20"/>
              </w:rPr>
              <w:t>Include a mode-split goal.</w:t>
            </w:r>
          </w:p>
        </w:tc>
        <w:tc>
          <w:tcPr>
            <w:tcW w:w="2605" w:type="dxa"/>
          </w:tcPr>
          <w:p w14:paraId="41243D5C" w14:textId="77777777" w:rsidR="00520481" w:rsidRPr="00F92983" w:rsidRDefault="00520481" w:rsidP="00F92983">
            <w:pPr>
              <w:rPr>
                <w:rFonts w:ascii="Pragmatica Book" w:hAnsi="Pragmatica Book"/>
                <w:szCs w:val="20"/>
              </w:rPr>
            </w:pPr>
          </w:p>
        </w:tc>
      </w:tr>
      <w:tr w:rsidR="00520481" w:rsidRPr="00F92983" w14:paraId="5E861349" w14:textId="77777777" w:rsidTr="00F92983">
        <w:tc>
          <w:tcPr>
            <w:tcW w:w="10345" w:type="dxa"/>
          </w:tcPr>
          <w:p w14:paraId="4EEC351C" w14:textId="77777777" w:rsidR="00520481" w:rsidRPr="00F92983" w:rsidRDefault="00520481" w:rsidP="00F92983">
            <w:pPr>
              <w:pStyle w:val="FocusAreas"/>
              <w:numPr>
                <w:ilvl w:val="0"/>
                <w:numId w:val="0"/>
              </w:numPr>
              <w:ind w:left="270" w:hanging="270"/>
              <w:rPr>
                <w:b/>
                <w:bCs/>
                <w:szCs w:val="20"/>
              </w:rPr>
            </w:pPr>
            <w:r w:rsidRPr="00F92983">
              <w:rPr>
                <w:b/>
                <w:bCs/>
                <w:szCs w:val="20"/>
              </w:rPr>
              <w:t>The plan should include policies and identify programs that:</w:t>
            </w:r>
          </w:p>
        </w:tc>
        <w:tc>
          <w:tcPr>
            <w:tcW w:w="2605" w:type="dxa"/>
          </w:tcPr>
          <w:p w14:paraId="56BE5314"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Page/Policy Reference</w:t>
            </w:r>
          </w:p>
        </w:tc>
      </w:tr>
      <w:tr w:rsidR="00520481" w:rsidRPr="00F92983" w14:paraId="0571880A" w14:textId="77777777" w:rsidTr="00F92983">
        <w:tc>
          <w:tcPr>
            <w:tcW w:w="10345" w:type="dxa"/>
          </w:tcPr>
          <w:p w14:paraId="589EBC5F" w14:textId="77777777" w:rsidR="00520481" w:rsidRPr="00F92983" w:rsidRDefault="00520481" w:rsidP="004E28B6">
            <w:pPr>
              <w:pStyle w:val="ChecklistItem"/>
              <w:numPr>
                <w:ilvl w:val="0"/>
                <w:numId w:val="105"/>
              </w:numPr>
              <w:ind w:left="340"/>
              <w:rPr>
                <w:szCs w:val="20"/>
              </w:rPr>
            </w:pPr>
            <w:r w:rsidRPr="00F92983">
              <w:rPr>
                <w:szCs w:val="20"/>
              </w:rPr>
              <w:t>Identify strategies to address deficiencies in the center’s transportation network.</w:t>
            </w:r>
          </w:p>
        </w:tc>
        <w:tc>
          <w:tcPr>
            <w:tcW w:w="2605" w:type="dxa"/>
          </w:tcPr>
          <w:p w14:paraId="5CAD7515" w14:textId="77777777" w:rsidR="00520481" w:rsidRPr="00F92983" w:rsidRDefault="00520481" w:rsidP="00F92983">
            <w:pPr>
              <w:rPr>
                <w:rFonts w:ascii="Pragmatica Book" w:hAnsi="Pragmatica Book"/>
                <w:b/>
                <w:bCs/>
                <w:szCs w:val="20"/>
              </w:rPr>
            </w:pPr>
          </w:p>
        </w:tc>
      </w:tr>
      <w:tr w:rsidR="00520481" w:rsidRPr="00F92983" w14:paraId="6DC62292" w14:textId="77777777" w:rsidTr="00F92983">
        <w:tc>
          <w:tcPr>
            <w:tcW w:w="10345" w:type="dxa"/>
          </w:tcPr>
          <w:p w14:paraId="6F7CA033" w14:textId="322635BD" w:rsidR="00520481" w:rsidRPr="00F92983" w:rsidRDefault="00F3421B" w:rsidP="004E28B6">
            <w:pPr>
              <w:pStyle w:val="ChecklistItem"/>
              <w:numPr>
                <w:ilvl w:val="0"/>
                <w:numId w:val="105"/>
              </w:numPr>
              <w:ind w:left="340"/>
              <w:rPr>
                <w:szCs w:val="20"/>
              </w:rPr>
            </w:pPr>
            <w:r>
              <w:rPr>
                <w:szCs w:val="20"/>
              </w:rPr>
              <w:t>Prioritize transportation projects that provide access to freight intermodal facilities to o</w:t>
            </w:r>
            <w:r w:rsidR="00520481" w:rsidRPr="00F92983">
              <w:rPr>
                <w:szCs w:val="20"/>
              </w:rPr>
              <w:t>ptimize freight movement for local</w:t>
            </w:r>
            <w:r>
              <w:rPr>
                <w:szCs w:val="20"/>
              </w:rPr>
              <w:t>,</w:t>
            </w:r>
            <w:r w:rsidR="00520481" w:rsidRPr="00F92983">
              <w:rPr>
                <w:szCs w:val="20"/>
              </w:rPr>
              <w:t xml:space="preserve"> regional</w:t>
            </w:r>
            <w:r>
              <w:rPr>
                <w:szCs w:val="20"/>
              </w:rPr>
              <w:t>, and national</w:t>
            </w:r>
            <w:r w:rsidR="00520481" w:rsidRPr="00F92983">
              <w:rPr>
                <w:szCs w:val="20"/>
              </w:rPr>
              <w:t xml:space="preserve"> distribution (including rail, trucking facilities, or waterways, as appropriate).</w:t>
            </w:r>
          </w:p>
        </w:tc>
        <w:tc>
          <w:tcPr>
            <w:tcW w:w="2605" w:type="dxa"/>
          </w:tcPr>
          <w:p w14:paraId="1B1ACA0D" w14:textId="77777777" w:rsidR="00520481" w:rsidRPr="00F92983" w:rsidRDefault="00520481" w:rsidP="00F92983">
            <w:pPr>
              <w:rPr>
                <w:rFonts w:ascii="Pragmatica Book" w:hAnsi="Pragmatica Book"/>
                <w:b/>
                <w:bCs/>
                <w:szCs w:val="20"/>
              </w:rPr>
            </w:pPr>
          </w:p>
        </w:tc>
      </w:tr>
      <w:tr w:rsidR="00520481" w:rsidRPr="00F92983" w14:paraId="607043B6" w14:textId="77777777" w:rsidTr="00F92983">
        <w:tc>
          <w:tcPr>
            <w:tcW w:w="10345" w:type="dxa"/>
          </w:tcPr>
          <w:p w14:paraId="652930AD" w14:textId="77777777" w:rsidR="00520481" w:rsidRPr="00F92983" w:rsidRDefault="00520481" w:rsidP="004E28B6">
            <w:pPr>
              <w:pStyle w:val="FrameworkCriteria"/>
              <w:numPr>
                <w:ilvl w:val="0"/>
                <w:numId w:val="131"/>
              </w:numPr>
              <w:ind w:left="340"/>
              <w:rPr>
                <w:szCs w:val="20"/>
              </w:rPr>
            </w:pPr>
            <w:r w:rsidRPr="00F92983">
              <w:rPr>
                <w:szCs w:val="20"/>
              </w:rPr>
              <w:t>Reduce commute impacts through Transportation Demand Management (TDM) strategies consistent with the Regional Transportation Plan.</w:t>
            </w:r>
          </w:p>
        </w:tc>
        <w:tc>
          <w:tcPr>
            <w:tcW w:w="2605" w:type="dxa"/>
          </w:tcPr>
          <w:p w14:paraId="783D3D94" w14:textId="77777777" w:rsidR="00520481" w:rsidRPr="00F92983" w:rsidRDefault="00520481" w:rsidP="00F92983">
            <w:pPr>
              <w:rPr>
                <w:rFonts w:ascii="Pragmatica Book" w:hAnsi="Pragmatica Book"/>
                <w:b/>
                <w:bCs/>
                <w:szCs w:val="20"/>
              </w:rPr>
            </w:pPr>
          </w:p>
        </w:tc>
      </w:tr>
      <w:tr w:rsidR="00520481" w:rsidRPr="00F92983" w14:paraId="57A8FE1D" w14:textId="77777777" w:rsidTr="00F92983">
        <w:tc>
          <w:tcPr>
            <w:tcW w:w="10345" w:type="dxa"/>
          </w:tcPr>
          <w:p w14:paraId="4DE27B27" w14:textId="7E743CE1" w:rsidR="00520481" w:rsidRPr="00F92983" w:rsidRDefault="00520481" w:rsidP="004E28B6">
            <w:pPr>
              <w:pStyle w:val="ChecklistItem"/>
              <w:numPr>
                <w:ilvl w:val="0"/>
                <w:numId w:val="106"/>
              </w:numPr>
              <w:ind w:left="340"/>
              <w:rPr>
                <w:szCs w:val="20"/>
              </w:rPr>
            </w:pPr>
            <w:r w:rsidRPr="00F92983">
              <w:rPr>
                <w:szCs w:val="20"/>
              </w:rPr>
              <w:t>Support an integrated multimodal transportation network, including</w:t>
            </w:r>
            <w:r w:rsidR="00F3421B">
              <w:rPr>
                <w:szCs w:val="20"/>
              </w:rPr>
              <w:t xml:space="preserve"> freight,</w:t>
            </w:r>
            <w:r w:rsidRPr="00F92983">
              <w:rPr>
                <w:szCs w:val="20"/>
              </w:rPr>
              <w:t xml:space="preserve"> transit, pedestrian, and bicycle facilities and linkages to adjacent neighborhoods and districts.</w:t>
            </w:r>
          </w:p>
        </w:tc>
        <w:tc>
          <w:tcPr>
            <w:tcW w:w="2605" w:type="dxa"/>
          </w:tcPr>
          <w:p w14:paraId="049B5F70" w14:textId="77777777" w:rsidR="00520481" w:rsidRPr="00F92983" w:rsidRDefault="00520481" w:rsidP="00F92983">
            <w:pPr>
              <w:rPr>
                <w:rFonts w:ascii="Pragmatica Book" w:hAnsi="Pragmatica Book"/>
                <w:b/>
                <w:bCs/>
                <w:szCs w:val="20"/>
              </w:rPr>
            </w:pPr>
          </w:p>
        </w:tc>
      </w:tr>
      <w:tr w:rsidR="00520481" w:rsidRPr="00F92983" w14:paraId="2D44A495" w14:textId="77777777" w:rsidTr="00F92983">
        <w:tc>
          <w:tcPr>
            <w:tcW w:w="10345" w:type="dxa"/>
          </w:tcPr>
          <w:p w14:paraId="092981BE" w14:textId="77777777" w:rsidR="00520481" w:rsidRPr="00F92983" w:rsidRDefault="00520481" w:rsidP="004E28B6">
            <w:pPr>
              <w:pStyle w:val="ChecklistItem"/>
              <w:numPr>
                <w:ilvl w:val="0"/>
                <w:numId w:val="106"/>
              </w:numPr>
              <w:ind w:left="340"/>
              <w:rPr>
                <w:szCs w:val="20"/>
              </w:rPr>
            </w:pPr>
            <w:r w:rsidRPr="00F92983">
              <w:rPr>
                <w:szCs w:val="20"/>
              </w:rPr>
              <w:t xml:space="preserve">Identify strategies to achieve a mode-split goal that advances a more sustainable mix of auto, transit, and non-motorized trips. </w:t>
            </w:r>
          </w:p>
        </w:tc>
        <w:tc>
          <w:tcPr>
            <w:tcW w:w="2605" w:type="dxa"/>
          </w:tcPr>
          <w:p w14:paraId="18631C62" w14:textId="77777777" w:rsidR="00520481" w:rsidRPr="00F92983" w:rsidRDefault="00520481" w:rsidP="00F92983">
            <w:pPr>
              <w:rPr>
                <w:rFonts w:ascii="Pragmatica Book" w:hAnsi="Pragmatica Book"/>
                <w:b/>
                <w:bCs/>
                <w:szCs w:val="20"/>
              </w:rPr>
            </w:pPr>
          </w:p>
        </w:tc>
      </w:tr>
    </w:tbl>
    <w:p w14:paraId="3D6ABED2" w14:textId="77777777" w:rsidR="00520481" w:rsidRDefault="00520481" w:rsidP="00520481"/>
    <w:p w14:paraId="43275E33" w14:textId="77777777" w:rsidR="00520481" w:rsidRDefault="00520481" w:rsidP="00520481">
      <w:pPr>
        <w:pStyle w:val="PolicyAreaHeading"/>
      </w:pPr>
      <w:r>
        <w:t>Public Services</w:t>
      </w:r>
    </w:p>
    <w:tbl>
      <w:tblPr>
        <w:tblStyle w:val="TableGrid"/>
        <w:tblW w:w="0" w:type="auto"/>
        <w:tblLook w:val="04A0" w:firstRow="1" w:lastRow="0" w:firstColumn="1" w:lastColumn="0" w:noHBand="0" w:noVBand="1"/>
      </w:tblPr>
      <w:tblGrid>
        <w:gridCol w:w="10345"/>
        <w:gridCol w:w="2605"/>
      </w:tblGrid>
      <w:tr w:rsidR="00520481" w:rsidRPr="00F92983" w14:paraId="0D6CAD88" w14:textId="77777777" w:rsidTr="00F92983">
        <w:tc>
          <w:tcPr>
            <w:tcW w:w="10345" w:type="dxa"/>
          </w:tcPr>
          <w:p w14:paraId="65AF9CED"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The plan should:</w:t>
            </w:r>
          </w:p>
        </w:tc>
        <w:tc>
          <w:tcPr>
            <w:tcW w:w="2605" w:type="dxa"/>
          </w:tcPr>
          <w:p w14:paraId="1D241CAC"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 Reference</w:t>
            </w:r>
          </w:p>
        </w:tc>
      </w:tr>
      <w:tr w:rsidR="00520481" w:rsidRPr="00F92983" w14:paraId="19D24DE3" w14:textId="77777777" w:rsidTr="00F92983">
        <w:tc>
          <w:tcPr>
            <w:tcW w:w="10345" w:type="dxa"/>
          </w:tcPr>
          <w:p w14:paraId="1D49F2FB" w14:textId="77777777" w:rsidR="00520481" w:rsidRPr="00F92983" w:rsidRDefault="00520481" w:rsidP="004E28B6">
            <w:pPr>
              <w:pStyle w:val="ChecklistItem"/>
              <w:numPr>
                <w:ilvl w:val="0"/>
                <w:numId w:val="107"/>
              </w:numPr>
              <w:ind w:left="340"/>
              <w:rPr>
                <w:szCs w:val="20"/>
              </w:rPr>
            </w:pPr>
            <w:r w:rsidRPr="00F92983">
              <w:rPr>
                <w:szCs w:val="20"/>
              </w:rPr>
              <w:t xml:space="preserve">Describe or reference local capital plans for infrastructure specific to the center, as well as their financing (such as sewer, water, gas, electric, telecommunications). </w:t>
            </w:r>
          </w:p>
        </w:tc>
        <w:tc>
          <w:tcPr>
            <w:tcW w:w="2605" w:type="dxa"/>
          </w:tcPr>
          <w:p w14:paraId="38FB3FFB" w14:textId="77777777" w:rsidR="00520481" w:rsidRPr="00F92983" w:rsidRDefault="00520481" w:rsidP="00F92983">
            <w:pPr>
              <w:rPr>
                <w:rFonts w:ascii="Pragmatica Book" w:hAnsi="Pragmatica Book"/>
                <w:szCs w:val="20"/>
              </w:rPr>
            </w:pPr>
          </w:p>
        </w:tc>
      </w:tr>
      <w:tr w:rsidR="00520481" w:rsidRPr="00F92983" w14:paraId="1244ECDF" w14:textId="77777777" w:rsidTr="00F92983">
        <w:tc>
          <w:tcPr>
            <w:tcW w:w="10345" w:type="dxa"/>
          </w:tcPr>
          <w:p w14:paraId="3402BECE" w14:textId="77777777" w:rsidR="00520481" w:rsidRPr="00F92983" w:rsidRDefault="00520481" w:rsidP="00F92983">
            <w:pPr>
              <w:pStyle w:val="FocusAreas"/>
              <w:numPr>
                <w:ilvl w:val="0"/>
                <w:numId w:val="0"/>
              </w:numPr>
              <w:ind w:left="270" w:hanging="270"/>
              <w:rPr>
                <w:b/>
                <w:bCs/>
                <w:szCs w:val="20"/>
              </w:rPr>
            </w:pPr>
            <w:r w:rsidRPr="00F92983">
              <w:rPr>
                <w:b/>
                <w:bCs/>
                <w:szCs w:val="20"/>
              </w:rPr>
              <w:t>The plan should include policies and identify programs that:</w:t>
            </w:r>
          </w:p>
        </w:tc>
        <w:tc>
          <w:tcPr>
            <w:tcW w:w="2605" w:type="dxa"/>
          </w:tcPr>
          <w:p w14:paraId="685EA74C" w14:textId="77777777" w:rsidR="00520481" w:rsidRPr="00F92983" w:rsidRDefault="00520481" w:rsidP="00F92983">
            <w:pPr>
              <w:rPr>
                <w:rFonts w:ascii="Pragmatica Book" w:hAnsi="Pragmatica Book"/>
                <w:b/>
                <w:bCs/>
                <w:szCs w:val="20"/>
              </w:rPr>
            </w:pPr>
            <w:r w:rsidRPr="00F92983">
              <w:rPr>
                <w:rFonts w:ascii="Pragmatica Book" w:hAnsi="Pragmatica Book"/>
                <w:b/>
                <w:bCs/>
                <w:szCs w:val="20"/>
              </w:rPr>
              <w:t>Page/Policy Reference</w:t>
            </w:r>
          </w:p>
        </w:tc>
      </w:tr>
      <w:tr w:rsidR="00520481" w:rsidRPr="00F92983" w14:paraId="447F19CF" w14:textId="77777777" w:rsidTr="00F92983">
        <w:tc>
          <w:tcPr>
            <w:tcW w:w="10345" w:type="dxa"/>
          </w:tcPr>
          <w:p w14:paraId="793FEDD1" w14:textId="77777777" w:rsidR="00520481" w:rsidRPr="00F92983" w:rsidRDefault="00520481" w:rsidP="004E28B6">
            <w:pPr>
              <w:pStyle w:val="ChecklistItem"/>
              <w:numPr>
                <w:ilvl w:val="0"/>
                <w:numId w:val="108"/>
              </w:numPr>
              <w:ind w:left="340"/>
              <w:rPr>
                <w:szCs w:val="20"/>
              </w:rPr>
            </w:pPr>
            <w:r w:rsidRPr="00F92983">
              <w:rPr>
                <w:szCs w:val="20"/>
              </w:rPr>
              <w:t>Ensure infrastructure and services are provided consistent with targeted growth.</w:t>
            </w:r>
          </w:p>
        </w:tc>
        <w:tc>
          <w:tcPr>
            <w:tcW w:w="2605" w:type="dxa"/>
          </w:tcPr>
          <w:p w14:paraId="24935DB8" w14:textId="77777777" w:rsidR="00520481" w:rsidRPr="00F92983" w:rsidRDefault="00520481" w:rsidP="00F92983">
            <w:pPr>
              <w:rPr>
                <w:rFonts w:ascii="Pragmatica Book" w:hAnsi="Pragmatica Book"/>
                <w:b/>
                <w:bCs/>
                <w:szCs w:val="20"/>
              </w:rPr>
            </w:pPr>
          </w:p>
        </w:tc>
      </w:tr>
    </w:tbl>
    <w:p w14:paraId="5B0DFC5B" w14:textId="36708CFD" w:rsidR="00520481" w:rsidRDefault="00520481" w:rsidP="00520481"/>
    <w:p w14:paraId="429706F3" w14:textId="33CC725B" w:rsidR="00520481" w:rsidRDefault="00520481" w:rsidP="00520481">
      <w:pPr>
        <w:pStyle w:val="PolicyAreaHeading"/>
      </w:pPr>
      <w:r>
        <w:lastRenderedPageBreak/>
        <w:t xml:space="preserve">Discussion Questions | </w:t>
      </w:r>
      <w:r w:rsidR="008314BC">
        <w:t xml:space="preserve">Innovation, </w:t>
      </w:r>
      <w:r>
        <w:t>Engagement</w:t>
      </w:r>
      <w:r w:rsidR="00F431AB">
        <w:t>,</w:t>
      </w:r>
      <w:r w:rsidR="008314BC">
        <w:t xml:space="preserve"> and</w:t>
      </w:r>
      <w:r w:rsidR="00F431AB">
        <w:t xml:space="preserve"> </w:t>
      </w:r>
      <w:r w:rsidR="00102782">
        <w:t>Racial</w:t>
      </w:r>
      <w:r w:rsidR="00F431AB">
        <w:t xml:space="preserve"> Equity</w:t>
      </w:r>
    </w:p>
    <w:p w14:paraId="0E6F964E" w14:textId="7EE863FB" w:rsidR="00520481" w:rsidRPr="00F92983" w:rsidRDefault="00520481" w:rsidP="00520481">
      <w:pPr>
        <w:rPr>
          <w:rFonts w:ascii="Pragmatica Book" w:hAnsi="Pragmatica Book"/>
          <w:szCs w:val="20"/>
        </w:rPr>
      </w:pPr>
      <w:r w:rsidRPr="00F92983">
        <w:rPr>
          <w:rFonts w:ascii="Pragmatica Book" w:hAnsi="Pragmatica Book"/>
          <w:szCs w:val="20"/>
        </w:rPr>
        <w:t>The following questions address the Regional Centers Framework’s intention for more inclusive, equitable development and engagement in centers</w:t>
      </w:r>
      <w:r w:rsidR="00F431AB">
        <w:rPr>
          <w:rFonts w:ascii="Pragmatica Book" w:hAnsi="Pragmatica Book"/>
          <w:szCs w:val="20"/>
        </w:rPr>
        <w:t xml:space="preserve"> </w:t>
      </w:r>
      <w:r w:rsidR="00F431AB" w:rsidRPr="00F431AB">
        <w:rPr>
          <w:rFonts w:ascii="Pragmatica Book" w:hAnsi="Pragmatica Book"/>
          <w:szCs w:val="20"/>
        </w:rPr>
        <w:t>and the desired outcomes for equity</w:t>
      </w:r>
      <w:r w:rsidRPr="00F92983">
        <w:rPr>
          <w:rFonts w:ascii="Pragmatica Book" w:hAnsi="Pragmatica Book"/>
          <w:szCs w:val="20"/>
        </w:rPr>
        <w:t>. Responses are an opportunity for the jurisdiction to highlight the most noteworthy aspects of the plan and the planning process. Responses also help tell PSRC boards how the plan is working to implement VISION 2050 and how the plan meets certification requirements.</w:t>
      </w:r>
    </w:p>
    <w:p w14:paraId="35A13CE1" w14:textId="77777777" w:rsidR="00520481" w:rsidRPr="00F92983" w:rsidRDefault="00520481" w:rsidP="004E28B6">
      <w:pPr>
        <w:pStyle w:val="FocusAreas"/>
        <w:numPr>
          <w:ilvl w:val="0"/>
          <w:numId w:val="155"/>
        </w:numPr>
        <w:rPr>
          <w:szCs w:val="20"/>
        </w:rPr>
      </w:pPr>
      <w:r w:rsidRPr="00F92983">
        <w:rPr>
          <w:szCs w:val="20"/>
        </w:rPr>
        <w:t>How were different stakeholders (e.g., community members, employees, business owners, tribes, ports, military installations, and special purpose districts, and adjacent jurisdictions, when applicable) engaged during the planning process? Were any new or innovative engagement techniques employed to reach historically underrepresented groups?</w:t>
      </w:r>
    </w:p>
    <w:p w14:paraId="43A9712B" w14:textId="77777777" w:rsidR="00F431AB" w:rsidRDefault="00F431AB" w:rsidP="00F431AB">
      <w:pPr>
        <w:rPr>
          <w:rFonts w:ascii="Pragmatica Book" w:hAnsi="Pragmatica Book"/>
        </w:rPr>
      </w:pPr>
    </w:p>
    <w:p w14:paraId="6D392D83" w14:textId="017D182F" w:rsidR="00F431AB" w:rsidRPr="004E28B6" w:rsidRDefault="00F431AB" w:rsidP="004E28B6">
      <w:pPr>
        <w:pStyle w:val="ListParagraph"/>
        <w:numPr>
          <w:ilvl w:val="0"/>
          <w:numId w:val="155"/>
        </w:numPr>
        <w:rPr>
          <w:rFonts w:ascii="Pragmatica Book" w:hAnsi="Pragmatica Book"/>
        </w:rPr>
      </w:pPr>
      <w:r w:rsidRPr="004E28B6">
        <w:rPr>
          <w:rFonts w:ascii="Pragmatica Book" w:hAnsi="Pragmatica Book"/>
        </w:rPr>
        <w:t xml:space="preserve">How </w:t>
      </w:r>
      <w:r w:rsidR="00102782" w:rsidRPr="004E28B6">
        <w:rPr>
          <w:rFonts w:ascii="Pragmatica Book" w:hAnsi="Pragmatica Book"/>
        </w:rPr>
        <w:t>was racial equity</w:t>
      </w:r>
      <w:r w:rsidRPr="004E28B6">
        <w:rPr>
          <w:rFonts w:ascii="Pragmatica Book" w:hAnsi="Pragmatica Book"/>
        </w:rPr>
        <w:t xml:space="preserve"> considered in the planning process and addressed in the plan? Do you have examples of innovative policies that work to </w:t>
      </w:r>
      <w:r w:rsidR="00102782" w:rsidRPr="004E28B6">
        <w:rPr>
          <w:rFonts w:ascii="Pragmatica Book" w:hAnsi="Pragmatica Book"/>
        </w:rPr>
        <w:t>advance racial equity</w:t>
      </w:r>
      <w:r w:rsidRPr="004E28B6">
        <w:rPr>
          <w:rFonts w:ascii="Pragmatica Book" w:hAnsi="Pragmatica Book"/>
        </w:rPr>
        <w:t>?</w:t>
      </w:r>
    </w:p>
    <w:p w14:paraId="4B3042B1" w14:textId="77777777" w:rsidR="00520481" w:rsidRPr="0040794C" w:rsidRDefault="00520481" w:rsidP="00520481">
      <w:pPr>
        <w:rPr>
          <w:rFonts w:ascii="Pragmatica Book" w:hAnsi="Pragmatica Book"/>
        </w:rPr>
      </w:pPr>
    </w:p>
    <w:p w14:paraId="5667CE34" w14:textId="1F37BB81" w:rsidR="00F5301F" w:rsidRDefault="00520481" w:rsidP="005E5FAB">
      <w:pPr>
        <w:pStyle w:val="ListParagraph"/>
        <w:numPr>
          <w:ilvl w:val="0"/>
          <w:numId w:val="155"/>
        </w:numPr>
        <w:ind w:left="831"/>
      </w:pPr>
      <w:r w:rsidRPr="006F1A8E">
        <w:rPr>
          <w:rFonts w:ascii="Pragmatica Book" w:hAnsi="Pragmatica Book"/>
          <w:szCs w:val="20"/>
        </w:rPr>
        <w:t>Are there any additional innovative policies or programs to highlight from the center plan?</w:t>
      </w:r>
      <w:bookmarkEnd w:id="0"/>
    </w:p>
    <w:sectPr w:rsidR="00F5301F" w:rsidSect="006F1A8E">
      <w:footerReference w:type="default" r:id="rId21"/>
      <w:footerReference w:type="first" r:id="rId2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7054" w14:textId="77777777" w:rsidR="00726342" w:rsidRDefault="00726342" w:rsidP="00056228">
      <w:pPr>
        <w:spacing w:after="0" w:line="240" w:lineRule="auto"/>
      </w:pPr>
      <w:r>
        <w:separator/>
      </w:r>
    </w:p>
  </w:endnote>
  <w:endnote w:type="continuationSeparator" w:id="0">
    <w:p w14:paraId="1C274FF1" w14:textId="77777777" w:rsidR="00726342" w:rsidRDefault="00726342" w:rsidP="0005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agmatica Light">
    <w:panose1 w:val="020B0403040502020204"/>
    <w:charset w:val="00"/>
    <w:family w:val="swiss"/>
    <w:pitch w:val="variable"/>
    <w:sig w:usb0="800002FF" w:usb1="5000204A" w:usb2="00000000" w:usb3="00000000" w:csb0="00000097" w:csb1="00000000"/>
  </w:font>
  <w:font w:name="Pragmatica Bold">
    <w:panose1 w:val="020B0703040502020204"/>
    <w:charset w:val="00"/>
    <w:family w:val="swiss"/>
    <w:pitch w:val="variable"/>
    <w:sig w:usb0="C00006FF" w:usb1="5000606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agmatica Cond Light">
    <w:panose1 w:val="020B0406040502020204"/>
    <w:charset w:val="00"/>
    <w:family w:val="swiss"/>
    <w:pitch w:val="variable"/>
    <w:sig w:usb0="800002FF" w:usb1="5000204A" w:usb2="00000000" w:usb3="00000000" w:csb0="00000097" w:csb1="00000000"/>
  </w:font>
  <w:font w:name="Pragmatica Cond Medium">
    <w:panose1 w:val="020B0606040502020204"/>
    <w:charset w:val="00"/>
    <w:family w:val="swiss"/>
    <w:pitch w:val="variable"/>
    <w:sig w:usb0="800002FF" w:usb1="5000204A" w:usb2="00000000" w:usb3="00000000" w:csb0="00000097" w:csb1="00000000"/>
  </w:font>
  <w:font w:name="Pragmatica Cond Book">
    <w:panose1 w:val="020B0506040502020204"/>
    <w:charset w:val="00"/>
    <w:family w:val="swiss"/>
    <w:pitch w:val="variable"/>
    <w:sig w:usb0="A00002FF" w:usb1="5000204A" w:usb2="00000000" w:usb3="00000000" w:csb0="0000009F" w:csb1="00000000"/>
  </w:font>
  <w:font w:name="Times">
    <w:panose1 w:val="02020603050405020304"/>
    <w:charset w:val="00"/>
    <w:family w:val="roman"/>
    <w:pitch w:val="variable"/>
    <w:sig w:usb0="E0002EFF" w:usb1="C000785B" w:usb2="00000009" w:usb3="00000000" w:csb0="000001FF" w:csb1="00000000"/>
  </w:font>
  <w:font w:name="Pragmatica Book">
    <w:panose1 w:val="020B0503040502020204"/>
    <w:charset w:val="00"/>
    <w:family w:val="swiss"/>
    <w:pitch w:val="variable"/>
    <w:sig w:usb0="C40006FF" w:usb1="500078FB" w:usb2="00000000" w:usb3="00000000" w:csb0="0000009F" w:csb1="00000000"/>
  </w:font>
  <w:font w:name="Seattle Text">
    <w:altName w:val="Calibri"/>
    <w:panose1 w:val="00000000000000000000"/>
    <w:charset w:val="00"/>
    <w:family w:val="swiss"/>
    <w:notTrueType/>
    <w:pitch w:val="default"/>
    <w:sig w:usb0="00000003" w:usb1="00000000" w:usb2="00000000" w:usb3="00000000" w:csb0="00000001" w:csb1="00000000"/>
  </w:font>
  <w:font w:name="Pragmatica Cond Bold">
    <w:panose1 w:val="020B0706040502020204"/>
    <w:charset w:val="00"/>
    <w:family w:val="swiss"/>
    <w:pitch w:val="variable"/>
    <w:sig w:usb0="800002F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934255"/>
      <w:docPartObj>
        <w:docPartGallery w:val="Page Numbers (Bottom of Page)"/>
        <w:docPartUnique/>
      </w:docPartObj>
    </w:sdtPr>
    <w:sdtContent>
      <w:sdt>
        <w:sdtPr>
          <w:id w:val="460694583"/>
          <w:docPartObj>
            <w:docPartGallery w:val="Page Numbers (Top of Page)"/>
            <w:docPartUnique/>
          </w:docPartObj>
        </w:sdtPr>
        <w:sdtContent>
          <w:p w14:paraId="1C745BED" w14:textId="77777777" w:rsidR="000F20C5" w:rsidRPr="00EC1958" w:rsidRDefault="000F20C5" w:rsidP="000F20C5">
            <w:pPr>
              <w:pStyle w:val="Footer"/>
              <w:rPr>
                <w:sz w:val="18"/>
                <w:szCs w:val="18"/>
              </w:rPr>
            </w:pPr>
            <w:r w:rsidRPr="00EC1958">
              <w:rPr>
                <w:noProof/>
                <w:sz w:val="18"/>
                <w:szCs w:val="18"/>
              </w:rPr>
              <w:drawing>
                <wp:anchor distT="0" distB="0" distL="114300" distR="114300" simplePos="0" relativeHeight="251661312" behindDoc="1" locked="0" layoutInCell="1" allowOverlap="1" wp14:anchorId="4B913694" wp14:editId="1CE79A4B">
                  <wp:simplePos x="0" y="0"/>
                  <wp:positionH relativeFrom="rightMargin">
                    <wp:posOffset>-28575</wp:posOffset>
                  </wp:positionH>
                  <wp:positionV relativeFrom="paragraph">
                    <wp:posOffset>128050</wp:posOffset>
                  </wp:positionV>
                  <wp:extent cx="279400" cy="236220"/>
                  <wp:effectExtent l="0" t="0" r="6350" b="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ckground patter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400" cy="236220"/>
                          </a:xfrm>
                          <a:prstGeom prst="rect">
                            <a:avLst/>
                          </a:prstGeom>
                          <a:ln w="76200" cmpd="sng">
                            <a:noFill/>
                          </a:ln>
                        </pic:spPr>
                      </pic:pic>
                    </a:graphicData>
                  </a:graphic>
                </wp:anchor>
              </w:drawing>
            </w:r>
          </w:p>
          <w:p w14:paraId="3DE51A27" w14:textId="7C16F081" w:rsidR="006F1A8E" w:rsidRPr="000F20C5" w:rsidRDefault="000F20C5" w:rsidP="000F20C5">
            <w:pPr>
              <w:pStyle w:val="Footer"/>
              <w:rPr>
                <w:sz w:val="18"/>
                <w:szCs w:val="18"/>
              </w:rPr>
            </w:pPr>
            <w:r w:rsidRPr="00EC1958">
              <w:rPr>
                <w:sz w:val="18"/>
                <w:szCs w:val="18"/>
              </w:rPr>
              <w:t>Puget Sound Regional Council</w:t>
            </w:r>
            <w:r>
              <w:rPr>
                <w:sz w:val="18"/>
                <w:szCs w:val="18"/>
              </w:rPr>
              <w:t xml:space="preserve"> | VISION Consistency Tool for Manufacturing/Industrial Center Plans</w:t>
            </w:r>
            <w:r>
              <w:rPr>
                <w:sz w:val="18"/>
                <w:szCs w:val="18"/>
              </w:rPr>
              <w:tab/>
            </w:r>
            <w:r>
              <w:rPr>
                <w:sz w:val="18"/>
                <w:szCs w:val="18"/>
              </w:rPr>
              <w:tab/>
            </w:r>
            <w:r>
              <w:rPr>
                <w:sz w:val="18"/>
                <w:szCs w:val="18"/>
              </w:rPr>
              <w:tab/>
            </w:r>
            <w:r>
              <w:rPr>
                <w:sz w:val="18"/>
                <w:szCs w:val="18"/>
              </w:rPr>
              <w:tab/>
              <w:t xml:space="preserve">   </w:t>
            </w:r>
            <w:r>
              <w:rPr>
                <w:sz w:val="18"/>
                <w:szCs w:val="18"/>
              </w:rPr>
              <w:tab/>
              <w:t xml:space="preserve">           </w:t>
            </w:r>
            <w:r w:rsidRPr="00B22662">
              <w:rPr>
                <w:sz w:val="18"/>
                <w:szCs w:val="18"/>
              </w:rPr>
              <w:fldChar w:fldCharType="begin"/>
            </w:r>
            <w:r w:rsidRPr="00B22662">
              <w:rPr>
                <w:sz w:val="18"/>
                <w:szCs w:val="18"/>
              </w:rPr>
              <w:instrText xml:space="preserve"> PAGE </w:instrText>
            </w:r>
            <w:r w:rsidRPr="00B22662">
              <w:rPr>
                <w:sz w:val="18"/>
                <w:szCs w:val="18"/>
              </w:rPr>
              <w:fldChar w:fldCharType="separate"/>
            </w:r>
            <w:r>
              <w:rPr>
                <w:sz w:val="18"/>
                <w:szCs w:val="18"/>
              </w:rPr>
              <w:t>1</w:t>
            </w:r>
            <w:r w:rsidRPr="00B22662">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92688"/>
      <w:docPartObj>
        <w:docPartGallery w:val="Page Numbers (Bottom of Page)"/>
        <w:docPartUnique/>
      </w:docPartObj>
    </w:sdtPr>
    <w:sdtContent>
      <w:sdt>
        <w:sdtPr>
          <w:id w:val="1908338303"/>
          <w:docPartObj>
            <w:docPartGallery w:val="Page Numbers (Top of Page)"/>
            <w:docPartUnique/>
          </w:docPartObj>
        </w:sdtPr>
        <w:sdtContent>
          <w:p w14:paraId="45279CDA" w14:textId="77777777" w:rsidR="000F20C5" w:rsidRPr="00EC1958" w:rsidRDefault="000F20C5" w:rsidP="000F20C5">
            <w:pPr>
              <w:pStyle w:val="Footer"/>
              <w:rPr>
                <w:sz w:val="18"/>
                <w:szCs w:val="18"/>
              </w:rPr>
            </w:pPr>
            <w:r w:rsidRPr="00EC1958">
              <w:rPr>
                <w:noProof/>
                <w:sz w:val="18"/>
                <w:szCs w:val="18"/>
              </w:rPr>
              <w:drawing>
                <wp:anchor distT="0" distB="0" distL="114300" distR="114300" simplePos="0" relativeHeight="251659264" behindDoc="1" locked="0" layoutInCell="1" allowOverlap="1" wp14:anchorId="2C0AE764" wp14:editId="395BA3F2">
                  <wp:simplePos x="0" y="0"/>
                  <wp:positionH relativeFrom="rightMargin">
                    <wp:posOffset>-28575</wp:posOffset>
                  </wp:positionH>
                  <wp:positionV relativeFrom="paragraph">
                    <wp:posOffset>128050</wp:posOffset>
                  </wp:positionV>
                  <wp:extent cx="279400" cy="236220"/>
                  <wp:effectExtent l="0" t="0" r="6350" b="0"/>
                  <wp:wrapNone/>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ackground patter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400" cy="236220"/>
                          </a:xfrm>
                          <a:prstGeom prst="rect">
                            <a:avLst/>
                          </a:prstGeom>
                          <a:ln w="76200" cmpd="sng">
                            <a:noFill/>
                          </a:ln>
                        </pic:spPr>
                      </pic:pic>
                    </a:graphicData>
                  </a:graphic>
                </wp:anchor>
              </w:drawing>
            </w:r>
          </w:p>
          <w:p w14:paraId="6C1BD8E8" w14:textId="6CBA6172" w:rsidR="00726342" w:rsidRPr="000F20C5" w:rsidRDefault="000F20C5">
            <w:pPr>
              <w:pStyle w:val="Footer"/>
              <w:rPr>
                <w:sz w:val="18"/>
                <w:szCs w:val="18"/>
              </w:rPr>
            </w:pPr>
            <w:r w:rsidRPr="00EC1958">
              <w:rPr>
                <w:sz w:val="18"/>
                <w:szCs w:val="18"/>
              </w:rPr>
              <w:t>Puget Sound Regional Council</w:t>
            </w:r>
            <w:r>
              <w:rPr>
                <w:sz w:val="18"/>
                <w:szCs w:val="18"/>
              </w:rPr>
              <w:t xml:space="preserve"> | VISION Consistency Tool for </w:t>
            </w:r>
            <w:r>
              <w:rPr>
                <w:sz w:val="18"/>
                <w:szCs w:val="18"/>
              </w:rPr>
              <w:t>Manufacturing/Industrial Center Plans</w:t>
            </w:r>
            <w:r>
              <w:rPr>
                <w:sz w:val="18"/>
                <w:szCs w:val="18"/>
              </w:rPr>
              <w:tab/>
            </w:r>
            <w:r>
              <w:rPr>
                <w:sz w:val="18"/>
                <w:szCs w:val="18"/>
              </w:rPr>
              <w:tab/>
            </w:r>
            <w:r>
              <w:rPr>
                <w:sz w:val="18"/>
                <w:szCs w:val="18"/>
              </w:rPr>
              <w:tab/>
            </w:r>
            <w:r>
              <w:rPr>
                <w:sz w:val="18"/>
                <w:szCs w:val="18"/>
              </w:rPr>
              <w:tab/>
              <w:t xml:space="preserve">   </w:t>
            </w:r>
            <w:r>
              <w:rPr>
                <w:sz w:val="18"/>
                <w:szCs w:val="18"/>
              </w:rPr>
              <w:tab/>
              <w:t xml:space="preserve">           </w:t>
            </w:r>
            <w:r w:rsidRPr="00B22662">
              <w:rPr>
                <w:sz w:val="18"/>
                <w:szCs w:val="18"/>
              </w:rPr>
              <w:fldChar w:fldCharType="begin"/>
            </w:r>
            <w:r w:rsidRPr="00B22662">
              <w:rPr>
                <w:sz w:val="18"/>
                <w:szCs w:val="18"/>
              </w:rPr>
              <w:instrText xml:space="preserve"> PAGE </w:instrText>
            </w:r>
            <w:r w:rsidRPr="00B22662">
              <w:rPr>
                <w:sz w:val="18"/>
                <w:szCs w:val="18"/>
              </w:rPr>
              <w:fldChar w:fldCharType="separate"/>
            </w:r>
            <w:r>
              <w:rPr>
                <w:sz w:val="18"/>
                <w:szCs w:val="18"/>
              </w:rPr>
              <w:t>1</w:t>
            </w:r>
            <w:r w:rsidRPr="00B2266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D874" w14:textId="77777777" w:rsidR="00726342" w:rsidRDefault="00726342" w:rsidP="00056228">
      <w:pPr>
        <w:spacing w:after="0" w:line="240" w:lineRule="auto"/>
      </w:pPr>
      <w:r>
        <w:separator/>
      </w:r>
    </w:p>
  </w:footnote>
  <w:footnote w:type="continuationSeparator" w:id="0">
    <w:p w14:paraId="71A8E3A6" w14:textId="77777777" w:rsidR="00726342" w:rsidRDefault="00726342" w:rsidP="00056228">
      <w:pPr>
        <w:spacing w:after="0" w:line="240" w:lineRule="auto"/>
      </w:pPr>
      <w:r>
        <w:continuationSeparator/>
      </w:r>
    </w:p>
  </w:footnote>
  <w:footnote w:id="1">
    <w:p w14:paraId="17036C44" w14:textId="3E6A9F05" w:rsidR="00726342" w:rsidRDefault="00726342">
      <w:pPr>
        <w:pStyle w:val="FootnoteText"/>
      </w:pPr>
      <w:r>
        <w:rPr>
          <w:rStyle w:val="FootnoteReference"/>
        </w:rPr>
        <w:footnoteRef/>
      </w:r>
      <w:r>
        <w:t xml:space="preserve"> Coordination with ports is required for jurisdictions with Container Port Elements under RCW </w:t>
      </w:r>
      <w:r w:rsidRPr="00AB198E">
        <w:t>36.70A.085</w:t>
      </w:r>
      <w:r>
        <w:t>.</w:t>
      </w:r>
    </w:p>
  </w:footnote>
  <w:footnote w:id="2">
    <w:p w14:paraId="7593AF6E" w14:textId="734B5182" w:rsidR="00726342" w:rsidRPr="00756225" w:rsidRDefault="00726342" w:rsidP="00520481">
      <w:pPr>
        <w:pStyle w:val="FootnoteText"/>
        <w:rPr>
          <w:rFonts w:ascii="Arial" w:hAnsi="Arial" w:cs="Arial"/>
          <w:sz w:val="18"/>
          <w:szCs w:val="18"/>
        </w:rPr>
      </w:pPr>
      <w:r w:rsidRPr="00756225">
        <w:rPr>
          <w:rStyle w:val="FootnoteReference"/>
          <w:rFonts w:ascii="Arial" w:hAnsi="Arial" w:cs="Arial"/>
          <w:sz w:val="18"/>
          <w:szCs w:val="18"/>
        </w:rPr>
        <w:footnoteRef/>
      </w:r>
      <w:r w:rsidRPr="00756225">
        <w:rPr>
          <w:rFonts w:ascii="Arial" w:hAnsi="Arial" w:cs="Arial"/>
          <w:sz w:val="18"/>
          <w:szCs w:val="18"/>
        </w:rPr>
        <w:t xml:space="preserve"> Zoning designations dominated by traditional industrial land uses such as manufacturing, transportation, </w:t>
      </w:r>
      <w:r w:rsidR="00E00DD8" w:rsidRPr="00756225">
        <w:rPr>
          <w:rFonts w:ascii="Arial" w:hAnsi="Arial" w:cs="Arial"/>
          <w:sz w:val="18"/>
          <w:szCs w:val="18"/>
        </w:rPr>
        <w:t>warehousing,</w:t>
      </w:r>
      <w:r w:rsidRPr="00756225">
        <w:rPr>
          <w:rFonts w:ascii="Arial" w:hAnsi="Arial" w:cs="Arial"/>
          <w:sz w:val="18"/>
          <w:szCs w:val="18"/>
        </w:rPr>
        <w:t xml:space="preserve"> and freight terminals. Commercial uses within core industrial zones shall be strictly limited. </w:t>
      </w:r>
    </w:p>
  </w:footnote>
  <w:footnote w:id="3">
    <w:p w14:paraId="3DBE11A3" w14:textId="43CD9226" w:rsidR="00726342" w:rsidRPr="00AC44D0" w:rsidRDefault="00726342" w:rsidP="00520481">
      <w:pPr>
        <w:pStyle w:val="FootnoteText"/>
        <w:rPr>
          <w:rFonts w:ascii="Arial" w:hAnsi="Arial" w:cs="Arial"/>
          <w:sz w:val="18"/>
          <w:szCs w:val="18"/>
        </w:rPr>
      </w:pPr>
      <w:r w:rsidRPr="00AC44D0">
        <w:rPr>
          <w:rStyle w:val="FootnoteReference"/>
          <w:rFonts w:ascii="Arial" w:hAnsi="Arial" w:cs="Arial"/>
          <w:sz w:val="18"/>
          <w:szCs w:val="18"/>
        </w:rPr>
        <w:footnoteRef/>
      </w:r>
      <w:r w:rsidRPr="00AC44D0">
        <w:rPr>
          <w:rFonts w:ascii="Arial" w:hAnsi="Arial" w:cs="Arial"/>
          <w:sz w:val="18"/>
          <w:szCs w:val="18"/>
        </w:rPr>
        <w:t xml:space="preserve"> For more information about how industrial jobs are defined, see page E-8 of PSRC’s </w:t>
      </w:r>
      <w:hyperlink r:id="rId1" w:history="1">
        <w:r w:rsidRPr="00AC44D0">
          <w:rPr>
            <w:rStyle w:val="Hyperlink"/>
            <w:rFonts w:ascii="Arial" w:hAnsi="Arial" w:cs="Arial"/>
            <w:sz w:val="18"/>
            <w:szCs w:val="18"/>
          </w:rPr>
          <w:t>Industrial Lands Analysis</w:t>
        </w:r>
      </w:hyperlink>
      <w:r w:rsidRPr="00AC44D0">
        <w:rPr>
          <w:rFonts w:ascii="Arial" w:hAnsi="Arial" w:cs="Arial"/>
          <w:sz w:val="18"/>
          <w:szCs w:val="18"/>
        </w:rPr>
        <w:t xml:space="preserve"> (2015).</w:t>
      </w:r>
    </w:p>
  </w:footnote>
  <w:footnote w:id="4">
    <w:p w14:paraId="3FB76BAA" w14:textId="77777777" w:rsidR="00726342" w:rsidRPr="0040794C" w:rsidRDefault="00726342" w:rsidP="00520481">
      <w:pPr>
        <w:pStyle w:val="FootnoteText"/>
        <w:rPr>
          <w:rFonts w:ascii="Arial" w:hAnsi="Arial" w:cs="Arial"/>
          <w:sz w:val="18"/>
          <w:szCs w:val="18"/>
        </w:rPr>
      </w:pPr>
      <w:r w:rsidRPr="0040794C">
        <w:rPr>
          <w:rStyle w:val="FootnoteReference"/>
          <w:rFonts w:ascii="Arial" w:hAnsi="Arial" w:cs="Arial"/>
          <w:sz w:val="18"/>
          <w:szCs w:val="18"/>
        </w:rPr>
        <w:footnoteRef/>
      </w:r>
      <w:r w:rsidRPr="0040794C">
        <w:rPr>
          <w:rFonts w:ascii="Arial" w:hAnsi="Arial" w:cs="Arial"/>
          <w:sz w:val="18"/>
          <w:szCs w:val="18"/>
        </w:rPr>
        <w:t xml:space="preserve"> Growth targets are the amount of growth a jurisdiction has agreed, through the countywide process, to plan for throughout its comprehensive plan elements over the 20-year horizon of the comprehensive plan. The targets include both the baseline density (current) plus the 20-year growth. Distinct from growth targets, zoned development capacity is not time-bound and, therefore, can allow higher levels of development.</w:t>
      </w:r>
    </w:p>
  </w:footnote>
  <w:footnote w:id="5">
    <w:p w14:paraId="7AAA1D3D" w14:textId="7AC709E9" w:rsidR="00726342" w:rsidRPr="00756225" w:rsidRDefault="00726342" w:rsidP="00520481">
      <w:pPr>
        <w:pStyle w:val="FootnoteText"/>
        <w:rPr>
          <w:rFonts w:ascii="Arial" w:hAnsi="Arial" w:cs="Arial"/>
          <w:sz w:val="18"/>
          <w:szCs w:val="18"/>
        </w:rPr>
      </w:pPr>
      <w:r w:rsidRPr="00756225">
        <w:rPr>
          <w:rStyle w:val="FootnoteReference"/>
          <w:rFonts w:ascii="Arial" w:hAnsi="Arial" w:cs="Arial"/>
          <w:sz w:val="18"/>
          <w:szCs w:val="18"/>
        </w:rPr>
        <w:footnoteRef/>
      </w:r>
      <w:r w:rsidRPr="00756225">
        <w:rPr>
          <w:rFonts w:ascii="Arial" w:hAnsi="Arial" w:cs="Arial"/>
          <w:sz w:val="18"/>
          <w:szCs w:val="18"/>
        </w:rPr>
        <w:t xml:space="preserve"> Zoning designations dominated by traditional industrial land uses such as manufacturing, transportation, </w:t>
      </w:r>
      <w:r w:rsidR="00E00DD8" w:rsidRPr="00756225">
        <w:rPr>
          <w:rFonts w:ascii="Arial" w:hAnsi="Arial" w:cs="Arial"/>
          <w:sz w:val="18"/>
          <w:szCs w:val="18"/>
        </w:rPr>
        <w:t>warehousing,</w:t>
      </w:r>
      <w:r w:rsidRPr="00756225">
        <w:rPr>
          <w:rFonts w:ascii="Arial" w:hAnsi="Arial" w:cs="Arial"/>
          <w:sz w:val="18"/>
          <w:szCs w:val="18"/>
        </w:rPr>
        <w:t xml:space="preserve"> and freight terminals. Commercial uses within core industrial zones shall be strictly limited. </w:t>
      </w:r>
    </w:p>
  </w:footnote>
  <w:footnote w:id="6">
    <w:p w14:paraId="6B30AE1C" w14:textId="4A8072D1" w:rsidR="00726342" w:rsidRPr="00FA7D86" w:rsidRDefault="00726342" w:rsidP="00520481">
      <w:pPr>
        <w:pStyle w:val="FootnoteText"/>
        <w:rPr>
          <w:rFonts w:ascii="Arial" w:hAnsi="Arial" w:cs="Arial"/>
          <w:sz w:val="18"/>
          <w:szCs w:val="18"/>
        </w:rPr>
      </w:pPr>
      <w:r w:rsidRPr="00FA7D86">
        <w:rPr>
          <w:rStyle w:val="FootnoteReference"/>
          <w:rFonts w:ascii="Arial" w:hAnsi="Arial" w:cs="Arial"/>
          <w:sz w:val="18"/>
          <w:szCs w:val="18"/>
        </w:rPr>
        <w:footnoteRef/>
      </w:r>
      <w:r w:rsidRPr="00FA7D86">
        <w:rPr>
          <w:rFonts w:ascii="Arial" w:hAnsi="Arial" w:cs="Arial"/>
          <w:sz w:val="18"/>
          <w:szCs w:val="18"/>
        </w:rPr>
        <w:t xml:space="preserve"> A market study is recommended for all jurisdictions with centers. Market studies are required for designation of new centers and regional </w:t>
      </w:r>
      <w:r>
        <w:rPr>
          <w:rFonts w:ascii="Arial" w:hAnsi="Arial" w:cs="Arial"/>
          <w:sz w:val="18"/>
          <w:szCs w:val="18"/>
        </w:rPr>
        <w:t>manufacturing/industrial</w:t>
      </w:r>
      <w:r w:rsidRPr="00FA7D86">
        <w:rPr>
          <w:rFonts w:ascii="Arial" w:hAnsi="Arial" w:cs="Arial"/>
          <w:sz w:val="18"/>
          <w:szCs w:val="18"/>
        </w:rPr>
        <w:t xml:space="preserve"> centers that have existing </w:t>
      </w:r>
      <w:r>
        <w:rPr>
          <w:rFonts w:ascii="Arial" w:hAnsi="Arial" w:cs="Arial"/>
          <w:sz w:val="18"/>
          <w:szCs w:val="18"/>
        </w:rPr>
        <w:t>employment</w:t>
      </w:r>
      <w:r w:rsidRPr="00FA7D86">
        <w:rPr>
          <w:rFonts w:ascii="Arial" w:hAnsi="Arial" w:cs="Arial"/>
          <w:sz w:val="18"/>
          <w:szCs w:val="18"/>
        </w:rPr>
        <w:t xml:space="preserve"> levels below the level required for new centers at the time of the 2025 monitoring review. See </w:t>
      </w:r>
      <w:r>
        <w:rPr>
          <w:rFonts w:ascii="Arial" w:hAnsi="Arial" w:cs="Arial"/>
          <w:sz w:val="18"/>
          <w:szCs w:val="18"/>
        </w:rPr>
        <w:t xml:space="preserve">pages 10-11 of </w:t>
      </w:r>
      <w:r w:rsidRPr="00FA7D86">
        <w:rPr>
          <w:rFonts w:ascii="Arial" w:hAnsi="Arial" w:cs="Arial"/>
          <w:sz w:val="18"/>
          <w:szCs w:val="18"/>
        </w:rPr>
        <w:t xml:space="preserve">the </w:t>
      </w:r>
      <w:hyperlink r:id="rId2" w:history="1">
        <w:r w:rsidRPr="00FA7D86">
          <w:rPr>
            <w:rStyle w:val="Hyperlink"/>
            <w:rFonts w:ascii="Arial" w:hAnsi="Arial" w:cs="Arial"/>
            <w:sz w:val="18"/>
            <w:szCs w:val="18"/>
          </w:rPr>
          <w:t>Regional Centers Framework</w:t>
        </w:r>
      </w:hyperlink>
      <w:r w:rsidRPr="00FA7D86">
        <w:rPr>
          <w:rFonts w:ascii="Arial" w:hAnsi="Arial" w:cs="Arial"/>
          <w:sz w:val="18"/>
          <w:szCs w:val="18"/>
        </w:rPr>
        <w:t xml:space="preserve"> for more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8.25pt;height:185.25pt" o:bullet="t">
        <v:imagedata r:id="rId1" o:title="NEW"/>
      </v:shape>
    </w:pict>
  </w:numPicBullet>
  <w:abstractNum w:abstractNumId="0" w15:restartNumberingAfterBreak="0">
    <w:nsid w:val="00E03B49"/>
    <w:multiLevelType w:val="hybridMultilevel"/>
    <w:tmpl w:val="4EE40FB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252A"/>
    <w:multiLevelType w:val="hybridMultilevel"/>
    <w:tmpl w:val="D194C48A"/>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36C6DE1"/>
    <w:multiLevelType w:val="hybridMultilevel"/>
    <w:tmpl w:val="5030DA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71473"/>
    <w:multiLevelType w:val="hybridMultilevel"/>
    <w:tmpl w:val="6EC276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D765D"/>
    <w:multiLevelType w:val="hybridMultilevel"/>
    <w:tmpl w:val="1E02B21C"/>
    <w:lvl w:ilvl="0" w:tplc="90AC9E0A">
      <w:start w:val="1"/>
      <w:numFmt w:val="bullet"/>
      <w:lvlText w:val=""/>
      <w:lvlPicBulletId w:val="0"/>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053F7BE1"/>
    <w:multiLevelType w:val="hybridMultilevel"/>
    <w:tmpl w:val="761C83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E4817"/>
    <w:multiLevelType w:val="hybridMultilevel"/>
    <w:tmpl w:val="9BC0A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55483"/>
    <w:multiLevelType w:val="hybridMultilevel"/>
    <w:tmpl w:val="328C9BAA"/>
    <w:lvl w:ilvl="0" w:tplc="6A302D10">
      <w:start w:val="1"/>
      <w:numFmt w:val="bullet"/>
      <w:pStyle w:val="ChecklistItem"/>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244F1"/>
    <w:multiLevelType w:val="hybridMultilevel"/>
    <w:tmpl w:val="057E023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F23E1"/>
    <w:multiLevelType w:val="hybridMultilevel"/>
    <w:tmpl w:val="5D1A327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A47BE"/>
    <w:multiLevelType w:val="hybridMultilevel"/>
    <w:tmpl w:val="6B202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85C0B"/>
    <w:multiLevelType w:val="hybridMultilevel"/>
    <w:tmpl w:val="95928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C2DDB"/>
    <w:multiLevelType w:val="hybridMultilevel"/>
    <w:tmpl w:val="BBAA0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02669"/>
    <w:multiLevelType w:val="hybridMultilevel"/>
    <w:tmpl w:val="8BCA2C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656C9"/>
    <w:multiLevelType w:val="hybridMultilevel"/>
    <w:tmpl w:val="5FB04E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941710"/>
    <w:multiLevelType w:val="hybridMultilevel"/>
    <w:tmpl w:val="D9C4F320"/>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016AAC"/>
    <w:multiLevelType w:val="hybridMultilevel"/>
    <w:tmpl w:val="3D8C8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86E84"/>
    <w:multiLevelType w:val="hybridMultilevel"/>
    <w:tmpl w:val="231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8A77E9"/>
    <w:multiLevelType w:val="hybridMultilevel"/>
    <w:tmpl w:val="D98ECBD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76E1D"/>
    <w:multiLevelType w:val="hybridMultilevel"/>
    <w:tmpl w:val="313C4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C4CEB"/>
    <w:multiLevelType w:val="hybridMultilevel"/>
    <w:tmpl w:val="0C42B2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0F4DD7"/>
    <w:multiLevelType w:val="hybridMultilevel"/>
    <w:tmpl w:val="E664358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A06C07"/>
    <w:multiLevelType w:val="hybridMultilevel"/>
    <w:tmpl w:val="79EE3E2C"/>
    <w:lvl w:ilvl="0" w:tplc="C902C672">
      <w:start w:val="1"/>
      <w:numFmt w:val="bullet"/>
      <w:pStyle w:val="NewIcon"/>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713B6E"/>
    <w:multiLevelType w:val="hybridMultilevel"/>
    <w:tmpl w:val="3C88A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777457"/>
    <w:multiLevelType w:val="hybridMultilevel"/>
    <w:tmpl w:val="E84A2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0E1F29"/>
    <w:multiLevelType w:val="hybridMultilevel"/>
    <w:tmpl w:val="27BCAC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497A3D"/>
    <w:multiLevelType w:val="hybridMultilevel"/>
    <w:tmpl w:val="B22A6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836BBC"/>
    <w:multiLevelType w:val="hybridMultilevel"/>
    <w:tmpl w:val="F1B681EA"/>
    <w:lvl w:ilvl="0" w:tplc="9CC4995C">
      <w:start w:val="1"/>
      <w:numFmt w:val="bullet"/>
      <w:pStyle w:val="FocusAreas"/>
      <w:lvlText w:val=""/>
      <w:lvlJc w:val="left"/>
      <w:pPr>
        <w:ind w:left="270" w:hanging="360"/>
      </w:pPr>
      <w:rPr>
        <w:rFonts w:ascii="Wingdings" w:hAnsi="Wingdings" w:hint="default"/>
        <w:color w:val="F15A29"/>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6D7911"/>
    <w:multiLevelType w:val="hybridMultilevel"/>
    <w:tmpl w:val="A15A917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A97328"/>
    <w:multiLevelType w:val="hybridMultilevel"/>
    <w:tmpl w:val="0DD4FD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C50E70"/>
    <w:multiLevelType w:val="hybridMultilevel"/>
    <w:tmpl w:val="0A000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D019A0"/>
    <w:multiLevelType w:val="hybridMultilevel"/>
    <w:tmpl w:val="75466D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D278F4"/>
    <w:multiLevelType w:val="hybridMultilevel"/>
    <w:tmpl w:val="043A80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7F1FBB"/>
    <w:multiLevelType w:val="hybridMultilevel"/>
    <w:tmpl w:val="E43C82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732E80"/>
    <w:multiLevelType w:val="hybridMultilevel"/>
    <w:tmpl w:val="6106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C97168"/>
    <w:multiLevelType w:val="hybridMultilevel"/>
    <w:tmpl w:val="0C22EF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D6C63F7"/>
    <w:multiLevelType w:val="hybridMultilevel"/>
    <w:tmpl w:val="803024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014859"/>
    <w:multiLevelType w:val="hybridMultilevel"/>
    <w:tmpl w:val="9CE46B98"/>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A300FB"/>
    <w:multiLevelType w:val="hybridMultilevel"/>
    <w:tmpl w:val="A1C81F9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EC81923"/>
    <w:multiLevelType w:val="hybridMultilevel"/>
    <w:tmpl w:val="0982FE62"/>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F15293"/>
    <w:multiLevelType w:val="hybridMultilevel"/>
    <w:tmpl w:val="37F62C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C62BDB"/>
    <w:multiLevelType w:val="hybridMultilevel"/>
    <w:tmpl w:val="3A683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4514D7"/>
    <w:multiLevelType w:val="hybridMultilevel"/>
    <w:tmpl w:val="539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910A5A"/>
    <w:multiLevelType w:val="hybridMultilevel"/>
    <w:tmpl w:val="93C45C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572349"/>
    <w:multiLevelType w:val="hybridMultilevel"/>
    <w:tmpl w:val="C9789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596AEE"/>
    <w:multiLevelType w:val="hybridMultilevel"/>
    <w:tmpl w:val="109EE76A"/>
    <w:lvl w:ilvl="0" w:tplc="CE7884BA">
      <w:start w:val="1"/>
      <w:numFmt w:val="bullet"/>
      <w:lvlText w:val=""/>
      <w:lvlJc w:val="left"/>
      <w:pPr>
        <w:ind w:left="1440" w:hanging="360"/>
      </w:pPr>
      <w:rPr>
        <w:rFonts w:ascii="Wingdings" w:hAnsi="Wingdings" w:hint="default"/>
        <w:color w:val="F15A29"/>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706427F"/>
    <w:multiLevelType w:val="hybridMultilevel"/>
    <w:tmpl w:val="824AD93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2F5EDF"/>
    <w:multiLevelType w:val="hybridMultilevel"/>
    <w:tmpl w:val="A90CD8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B44BBF"/>
    <w:multiLevelType w:val="hybridMultilevel"/>
    <w:tmpl w:val="279CF19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2C40F6"/>
    <w:multiLevelType w:val="hybridMultilevel"/>
    <w:tmpl w:val="BC8CDF4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9AD1935"/>
    <w:multiLevelType w:val="hybridMultilevel"/>
    <w:tmpl w:val="6F8A6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954C49"/>
    <w:multiLevelType w:val="hybridMultilevel"/>
    <w:tmpl w:val="BC963D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F10E62"/>
    <w:multiLevelType w:val="hybridMultilevel"/>
    <w:tmpl w:val="06741258"/>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0935C8"/>
    <w:multiLevelType w:val="hybridMultilevel"/>
    <w:tmpl w:val="EB804B6C"/>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C561E0"/>
    <w:multiLevelType w:val="hybridMultilevel"/>
    <w:tmpl w:val="24F090D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DA0D8C"/>
    <w:multiLevelType w:val="hybridMultilevel"/>
    <w:tmpl w:val="DA6023BA"/>
    <w:lvl w:ilvl="0" w:tplc="90AC9E0A">
      <w:start w:val="1"/>
      <w:numFmt w:val="bullet"/>
      <w:lvlText w:val=""/>
      <w:lvlPicBulletId w:val="0"/>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6" w15:restartNumberingAfterBreak="0">
    <w:nsid w:val="2C0F6AF9"/>
    <w:multiLevelType w:val="hybridMultilevel"/>
    <w:tmpl w:val="554A9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5C07F4"/>
    <w:multiLevelType w:val="hybridMultilevel"/>
    <w:tmpl w:val="7A6CFF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CD34C6E"/>
    <w:multiLevelType w:val="hybridMultilevel"/>
    <w:tmpl w:val="5F8AA260"/>
    <w:lvl w:ilvl="0" w:tplc="CE7884BA">
      <w:start w:val="1"/>
      <w:numFmt w:val="bullet"/>
      <w:lvlText w:val=""/>
      <w:lvlJc w:val="left"/>
      <w:pPr>
        <w:ind w:left="1440" w:hanging="360"/>
      </w:pPr>
      <w:rPr>
        <w:rFonts w:ascii="Wingdings" w:hAnsi="Wingdings" w:hint="default"/>
        <w:color w:val="F15A29"/>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D5B45CC"/>
    <w:multiLevelType w:val="hybridMultilevel"/>
    <w:tmpl w:val="DE0271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4138DC"/>
    <w:multiLevelType w:val="hybridMultilevel"/>
    <w:tmpl w:val="4078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EB109F6"/>
    <w:multiLevelType w:val="hybridMultilevel"/>
    <w:tmpl w:val="A44698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EFD6D23"/>
    <w:multiLevelType w:val="hybridMultilevel"/>
    <w:tmpl w:val="543868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04336E9"/>
    <w:multiLevelType w:val="hybridMultilevel"/>
    <w:tmpl w:val="6D001BE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4E677D"/>
    <w:multiLevelType w:val="hybridMultilevel"/>
    <w:tmpl w:val="CB9A55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06C5823"/>
    <w:multiLevelType w:val="hybridMultilevel"/>
    <w:tmpl w:val="DA487656"/>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1F06D3"/>
    <w:multiLevelType w:val="hybridMultilevel"/>
    <w:tmpl w:val="110AF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3668E7"/>
    <w:multiLevelType w:val="hybridMultilevel"/>
    <w:tmpl w:val="7EA4CEC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657374"/>
    <w:multiLevelType w:val="hybridMultilevel"/>
    <w:tmpl w:val="CF60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46A0471"/>
    <w:multiLevelType w:val="hybridMultilevel"/>
    <w:tmpl w:val="09EE6B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5677AB3"/>
    <w:multiLevelType w:val="hybridMultilevel"/>
    <w:tmpl w:val="07E67F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A66DF7"/>
    <w:multiLevelType w:val="hybridMultilevel"/>
    <w:tmpl w:val="D9541B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D15A22"/>
    <w:multiLevelType w:val="hybridMultilevel"/>
    <w:tmpl w:val="1FAC739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342F7D"/>
    <w:multiLevelType w:val="hybridMultilevel"/>
    <w:tmpl w:val="139EE82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B12B63"/>
    <w:multiLevelType w:val="hybridMultilevel"/>
    <w:tmpl w:val="7CECF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354845"/>
    <w:multiLevelType w:val="hybridMultilevel"/>
    <w:tmpl w:val="6C5A270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967C99"/>
    <w:multiLevelType w:val="hybridMultilevel"/>
    <w:tmpl w:val="7FDE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CF6C38"/>
    <w:multiLevelType w:val="hybridMultilevel"/>
    <w:tmpl w:val="F3DE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F46F02"/>
    <w:multiLevelType w:val="hybridMultilevel"/>
    <w:tmpl w:val="E3E0C2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7B38FA"/>
    <w:multiLevelType w:val="hybridMultilevel"/>
    <w:tmpl w:val="2F74F7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81205E"/>
    <w:multiLevelType w:val="hybridMultilevel"/>
    <w:tmpl w:val="C4B4D4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F929EA"/>
    <w:multiLevelType w:val="hybridMultilevel"/>
    <w:tmpl w:val="D5023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E332C1"/>
    <w:multiLevelType w:val="hybridMultilevel"/>
    <w:tmpl w:val="B4105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717394"/>
    <w:multiLevelType w:val="hybridMultilevel"/>
    <w:tmpl w:val="988A5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4B2F06"/>
    <w:multiLevelType w:val="hybridMultilevel"/>
    <w:tmpl w:val="8A1CF63C"/>
    <w:lvl w:ilvl="0" w:tplc="04090001">
      <w:start w:val="1"/>
      <w:numFmt w:val="bullet"/>
      <w:lvlText w:val=""/>
      <w:lvlJc w:val="left"/>
      <w:pPr>
        <w:ind w:left="700" w:hanging="360"/>
      </w:pPr>
      <w:rPr>
        <w:rFonts w:ascii="Symbol" w:hAnsi="Symbol" w:hint="default"/>
        <w:color w:val="auto"/>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5" w15:restartNumberingAfterBreak="0">
    <w:nsid w:val="432B1D09"/>
    <w:multiLevelType w:val="hybridMultilevel"/>
    <w:tmpl w:val="25C4384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E85FD4"/>
    <w:multiLevelType w:val="hybridMultilevel"/>
    <w:tmpl w:val="1C4C0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8D10C6"/>
    <w:multiLevelType w:val="hybridMultilevel"/>
    <w:tmpl w:val="39281FB6"/>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4DC6A03"/>
    <w:multiLevelType w:val="hybridMultilevel"/>
    <w:tmpl w:val="6E6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CC72CF"/>
    <w:multiLevelType w:val="hybridMultilevel"/>
    <w:tmpl w:val="6762B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262FBA"/>
    <w:multiLevelType w:val="hybridMultilevel"/>
    <w:tmpl w:val="41083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729421B"/>
    <w:multiLevelType w:val="hybridMultilevel"/>
    <w:tmpl w:val="6C962F3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401C4E"/>
    <w:multiLevelType w:val="hybridMultilevel"/>
    <w:tmpl w:val="2B7CA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F3581C"/>
    <w:multiLevelType w:val="hybridMultilevel"/>
    <w:tmpl w:val="EDC0A6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9156A65"/>
    <w:multiLevelType w:val="hybridMultilevel"/>
    <w:tmpl w:val="C5EC868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9F2541"/>
    <w:multiLevelType w:val="hybridMultilevel"/>
    <w:tmpl w:val="662AE48E"/>
    <w:lvl w:ilvl="0" w:tplc="9CFA97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344479"/>
    <w:multiLevelType w:val="hybridMultilevel"/>
    <w:tmpl w:val="54605AD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C4B1BFD"/>
    <w:multiLevelType w:val="hybridMultilevel"/>
    <w:tmpl w:val="E8383EB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307983"/>
    <w:multiLevelType w:val="hybridMultilevel"/>
    <w:tmpl w:val="C87E0E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F1B0D63"/>
    <w:multiLevelType w:val="hybridMultilevel"/>
    <w:tmpl w:val="98989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205126"/>
    <w:multiLevelType w:val="hybridMultilevel"/>
    <w:tmpl w:val="C0609E4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604ACD"/>
    <w:multiLevelType w:val="hybridMultilevel"/>
    <w:tmpl w:val="C67CF782"/>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27A5BDB"/>
    <w:multiLevelType w:val="hybridMultilevel"/>
    <w:tmpl w:val="37F88FE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3BF7C03"/>
    <w:multiLevelType w:val="hybridMultilevel"/>
    <w:tmpl w:val="AC2EFDF2"/>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4911877"/>
    <w:multiLevelType w:val="hybridMultilevel"/>
    <w:tmpl w:val="5FEE8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735EA9"/>
    <w:multiLevelType w:val="hybridMultilevel"/>
    <w:tmpl w:val="50621A9E"/>
    <w:lvl w:ilvl="0" w:tplc="CE7884BA">
      <w:start w:val="1"/>
      <w:numFmt w:val="bullet"/>
      <w:lvlText w:val=""/>
      <w:lvlJc w:val="left"/>
      <w:pPr>
        <w:ind w:left="1507" w:hanging="360"/>
      </w:pPr>
      <w:rPr>
        <w:rFonts w:ascii="Wingdings" w:hAnsi="Wingdings" w:hint="default"/>
        <w:color w:val="F15A29"/>
        <w:sz w:val="32"/>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06" w15:restartNumberingAfterBreak="0">
    <w:nsid w:val="561C3326"/>
    <w:multiLevelType w:val="hybridMultilevel"/>
    <w:tmpl w:val="D3809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137FF9"/>
    <w:multiLevelType w:val="hybridMultilevel"/>
    <w:tmpl w:val="7862B09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99A2E12"/>
    <w:multiLevelType w:val="hybridMultilevel"/>
    <w:tmpl w:val="22FC7D36"/>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F3169A"/>
    <w:multiLevelType w:val="hybridMultilevel"/>
    <w:tmpl w:val="B1BAD826"/>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A954F9D"/>
    <w:multiLevelType w:val="hybridMultilevel"/>
    <w:tmpl w:val="FB20A4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4314F3"/>
    <w:multiLevelType w:val="hybridMultilevel"/>
    <w:tmpl w:val="D8361BE6"/>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8C799A"/>
    <w:multiLevelType w:val="hybridMultilevel"/>
    <w:tmpl w:val="927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336649"/>
    <w:multiLevelType w:val="hybridMultilevel"/>
    <w:tmpl w:val="A37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575FA7"/>
    <w:multiLevelType w:val="hybridMultilevel"/>
    <w:tmpl w:val="97702D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0EB5430"/>
    <w:multiLevelType w:val="hybridMultilevel"/>
    <w:tmpl w:val="FCAA9F56"/>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58C6AEB"/>
    <w:multiLevelType w:val="hybridMultilevel"/>
    <w:tmpl w:val="1F72E284"/>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7" w15:restartNumberingAfterBreak="0">
    <w:nsid w:val="66273661"/>
    <w:multiLevelType w:val="hybridMultilevel"/>
    <w:tmpl w:val="AFBA20E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020A45"/>
    <w:multiLevelType w:val="hybridMultilevel"/>
    <w:tmpl w:val="4B90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83D493A"/>
    <w:multiLevelType w:val="hybridMultilevel"/>
    <w:tmpl w:val="FFE49864"/>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4A3106"/>
    <w:multiLevelType w:val="hybridMultilevel"/>
    <w:tmpl w:val="659C953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21" w15:restartNumberingAfterBreak="0">
    <w:nsid w:val="68C46EBE"/>
    <w:multiLevelType w:val="hybridMultilevel"/>
    <w:tmpl w:val="922871D8"/>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95B2127"/>
    <w:multiLevelType w:val="hybridMultilevel"/>
    <w:tmpl w:val="1E88C8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9E37507"/>
    <w:multiLevelType w:val="hybridMultilevel"/>
    <w:tmpl w:val="A89AB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9E37D1E"/>
    <w:multiLevelType w:val="hybridMultilevel"/>
    <w:tmpl w:val="9300FE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5F0CEA"/>
    <w:multiLevelType w:val="hybridMultilevel"/>
    <w:tmpl w:val="415A6868"/>
    <w:lvl w:ilvl="0" w:tplc="0409000D">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6" w15:restartNumberingAfterBreak="0">
    <w:nsid w:val="6AE46E2A"/>
    <w:multiLevelType w:val="hybridMultilevel"/>
    <w:tmpl w:val="8A788298"/>
    <w:lvl w:ilvl="0" w:tplc="66286BA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B584ADA"/>
    <w:multiLevelType w:val="hybridMultilevel"/>
    <w:tmpl w:val="C8108B76"/>
    <w:lvl w:ilvl="0" w:tplc="90AC9E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9143DD"/>
    <w:multiLevelType w:val="hybridMultilevel"/>
    <w:tmpl w:val="7E12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5939CF"/>
    <w:multiLevelType w:val="hybridMultilevel"/>
    <w:tmpl w:val="028C0D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64731D"/>
    <w:multiLevelType w:val="hybridMultilevel"/>
    <w:tmpl w:val="BBFAFB2A"/>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37486C"/>
    <w:multiLevelType w:val="hybridMultilevel"/>
    <w:tmpl w:val="1DF82B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09149B3"/>
    <w:multiLevelType w:val="hybridMultilevel"/>
    <w:tmpl w:val="375C0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2863B2"/>
    <w:multiLevelType w:val="hybridMultilevel"/>
    <w:tmpl w:val="E51E645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1424F11"/>
    <w:multiLevelType w:val="hybridMultilevel"/>
    <w:tmpl w:val="1A3CD90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160AC1"/>
    <w:multiLevelType w:val="hybridMultilevel"/>
    <w:tmpl w:val="6E948008"/>
    <w:lvl w:ilvl="0" w:tplc="C784A4FC">
      <w:start w:val="1"/>
      <w:numFmt w:val="bullet"/>
      <w:pStyle w:val="FrameworkCriteria"/>
      <w:lvlText w:val=""/>
      <w:lvlJc w:val="left"/>
      <w:pPr>
        <w:ind w:left="180" w:hanging="360"/>
      </w:pPr>
      <w:rPr>
        <w:rFonts w:ascii="Wingdings" w:hAnsi="Wingdings" w:hint="default"/>
        <w:color w:val="C388C2"/>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A12829"/>
    <w:multiLevelType w:val="hybridMultilevel"/>
    <w:tmpl w:val="B8BA3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053C3A"/>
    <w:multiLevelType w:val="hybridMultilevel"/>
    <w:tmpl w:val="68BA06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4A24704"/>
    <w:multiLevelType w:val="hybridMultilevel"/>
    <w:tmpl w:val="567C31C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4BE63A0"/>
    <w:multiLevelType w:val="hybridMultilevel"/>
    <w:tmpl w:val="643CD73E"/>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5312AB6"/>
    <w:multiLevelType w:val="hybridMultilevel"/>
    <w:tmpl w:val="62BEB05E"/>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5372039"/>
    <w:multiLevelType w:val="hybridMultilevel"/>
    <w:tmpl w:val="A73E7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13186C"/>
    <w:multiLevelType w:val="hybridMultilevel"/>
    <w:tmpl w:val="49FCDC58"/>
    <w:lvl w:ilvl="0" w:tplc="90AC9E0A">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68E76E8"/>
    <w:multiLevelType w:val="hybridMultilevel"/>
    <w:tmpl w:val="F1FE2D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5E2EB7"/>
    <w:multiLevelType w:val="hybridMultilevel"/>
    <w:tmpl w:val="A85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7B52D1D"/>
    <w:multiLevelType w:val="hybridMultilevel"/>
    <w:tmpl w:val="DFCC2D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EC760F"/>
    <w:multiLevelType w:val="hybridMultilevel"/>
    <w:tmpl w:val="F82EC93E"/>
    <w:lvl w:ilvl="0" w:tplc="04090001">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077433"/>
    <w:multiLevelType w:val="hybridMultilevel"/>
    <w:tmpl w:val="34DAD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797B69"/>
    <w:multiLevelType w:val="hybridMultilevel"/>
    <w:tmpl w:val="3F449EF0"/>
    <w:lvl w:ilvl="0" w:tplc="CE7884BA">
      <w:start w:val="1"/>
      <w:numFmt w:val="bullet"/>
      <w:lvlText w:val=""/>
      <w:lvlJc w:val="left"/>
      <w:pPr>
        <w:ind w:left="1507" w:hanging="360"/>
      </w:pPr>
      <w:rPr>
        <w:rFonts w:ascii="Wingdings" w:hAnsi="Wingdings" w:hint="default"/>
        <w:color w:val="F15A29"/>
        <w:sz w:val="32"/>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9" w15:restartNumberingAfterBreak="0">
    <w:nsid w:val="78E823C7"/>
    <w:multiLevelType w:val="hybridMultilevel"/>
    <w:tmpl w:val="8480C3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A4A37F3"/>
    <w:multiLevelType w:val="hybridMultilevel"/>
    <w:tmpl w:val="5D2861AA"/>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A7F2092"/>
    <w:multiLevelType w:val="hybridMultilevel"/>
    <w:tmpl w:val="617AF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A931E6C"/>
    <w:multiLevelType w:val="hybridMultilevel"/>
    <w:tmpl w:val="BCDA6C10"/>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C7E4F91"/>
    <w:multiLevelType w:val="hybridMultilevel"/>
    <w:tmpl w:val="58BC92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E8872E8"/>
    <w:multiLevelType w:val="hybridMultilevel"/>
    <w:tmpl w:val="F5C41BAE"/>
    <w:lvl w:ilvl="0" w:tplc="90AC9E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FB0530A"/>
    <w:multiLevelType w:val="hybridMultilevel"/>
    <w:tmpl w:val="DEA6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067378">
    <w:abstractNumId w:val="34"/>
  </w:num>
  <w:num w:numId="2" w16cid:durableId="1931960523">
    <w:abstractNumId w:val="155"/>
  </w:num>
  <w:num w:numId="3" w16cid:durableId="1948535607">
    <w:abstractNumId w:val="120"/>
  </w:num>
  <w:num w:numId="4" w16cid:durableId="827862864">
    <w:abstractNumId w:val="95"/>
  </w:num>
  <w:num w:numId="5" w16cid:durableId="638799876">
    <w:abstractNumId w:val="6"/>
  </w:num>
  <w:num w:numId="6" w16cid:durableId="463431357">
    <w:abstractNumId w:val="41"/>
  </w:num>
  <w:num w:numId="7" w16cid:durableId="46034218">
    <w:abstractNumId w:val="71"/>
  </w:num>
  <w:num w:numId="8" w16cid:durableId="1807550562">
    <w:abstractNumId w:val="147"/>
  </w:num>
  <w:num w:numId="9" w16cid:durableId="1886217075">
    <w:abstractNumId w:val="126"/>
  </w:num>
  <w:num w:numId="10" w16cid:durableId="994994932">
    <w:abstractNumId w:val="99"/>
  </w:num>
  <w:num w:numId="11" w16cid:durableId="1325663563">
    <w:abstractNumId w:val="90"/>
  </w:num>
  <w:num w:numId="12" w16cid:durableId="1248733316">
    <w:abstractNumId w:val="110"/>
  </w:num>
  <w:num w:numId="13" w16cid:durableId="1057365314">
    <w:abstractNumId w:val="74"/>
  </w:num>
  <w:num w:numId="14" w16cid:durableId="1853910749">
    <w:abstractNumId w:val="89"/>
  </w:num>
  <w:num w:numId="15" w16cid:durableId="580604907">
    <w:abstractNumId w:val="82"/>
  </w:num>
  <w:num w:numId="16" w16cid:durableId="1009480365">
    <w:abstractNumId w:val="5"/>
  </w:num>
  <w:num w:numId="17" w16cid:durableId="538785125">
    <w:abstractNumId w:val="73"/>
  </w:num>
  <w:num w:numId="18" w16cid:durableId="1378238658">
    <w:abstractNumId w:val="112"/>
  </w:num>
  <w:num w:numId="19" w16cid:durableId="1214348525">
    <w:abstractNumId w:val="63"/>
  </w:num>
  <w:num w:numId="20" w16cid:durableId="413472292">
    <w:abstractNumId w:val="21"/>
  </w:num>
  <w:num w:numId="21" w16cid:durableId="877622175">
    <w:abstractNumId w:val="46"/>
  </w:num>
  <w:num w:numId="22" w16cid:durableId="1284924290">
    <w:abstractNumId w:val="4"/>
  </w:num>
  <w:num w:numId="23" w16cid:durableId="1871794170">
    <w:abstractNumId w:val="100"/>
  </w:num>
  <w:num w:numId="24" w16cid:durableId="801575041">
    <w:abstractNumId w:val="103"/>
  </w:num>
  <w:num w:numId="25" w16cid:durableId="292563154">
    <w:abstractNumId w:val="96"/>
  </w:num>
  <w:num w:numId="26" w16cid:durableId="772557612">
    <w:abstractNumId w:val="154"/>
  </w:num>
  <w:num w:numId="27" w16cid:durableId="849418264">
    <w:abstractNumId w:val="0"/>
  </w:num>
  <w:num w:numId="28" w16cid:durableId="38824896">
    <w:abstractNumId w:val="111"/>
  </w:num>
  <w:num w:numId="29" w16cid:durableId="1779105986">
    <w:abstractNumId w:val="115"/>
  </w:num>
  <w:num w:numId="30" w16cid:durableId="1903902258">
    <w:abstractNumId w:val="130"/>
  </w:num>
  <w:num w:numId="31" w16cid:durableId="1122118239">
    <w:abstractNumId w:val="94"/>
  </w:num>
  <w:num w:numId="32" w16cid:durableId="26680155">
    <w:abstractNumId w:val="117"/>
  </w:num>
  <w:num w:numId="33" w16cid:durableId="844591624">
    <w:abstractNumId w:val="65"/>
  </w:num>
  <w:num w:numId="34" w16cid:durableId="1568108484">
    <w:abstractNumId w:val="52"/>
  </w:num>
  <w:num w:numId="35" w16cid:durableId="962275897">
    <w:abstractNumId w:val="48"/>
  </w:num>
  <w:num w:numId="36" w16cid:durableId="1902011256">
    <w:abstractNumId w:val="152"/>
  </w:num>
  <w:num w:numId="37" w16cid:durableId="1747454909">
    <w:abstractNumId w:val="101"/>
  </w:num>
  <w:num w:numId="38" w16cid:durableId="832455746">
    <w:abstractNumId w:val="132"/>
  </w:num>
  <w:num w:numId="39" w16cid:durableId="329413073">
    <w:abstractNumId w:val="149"/>
  </w:num>
  <w:num w:numId="40" w16cid:durableId="752897221">
    <w:abstractNumId w:val="118"/>
  </w:num>
  <w:num w:numId="41" w16cid:durableId="35086129">
    <w:abstractNumId w:val="38"/>
  </w:num>
  <w:num w:numId="42" w16cid:durableId="1176772740">
    <w:abstractNumId w:val="84"/>
  </w:num>
  <w:num w:numId="43" w16cid:durableId="1035890378">
    <w:abstractNumId w:val="113"/>
  </w:num>
  <w:num w:numId="44" w16cid:durableId="1844977481">
    <w:abstractNumId w:val="68"/>
  </w:num>
  <w:num w:numId="45" w16cid:durableId="206457042">
    <w:abstractNumId w:val="123"/>
  </w:num>
  <w:num w:numId="46" w16cid:durableId="1426851370">
    <w:abstractNumId w:val="77"/>
  </w:num>
  <w:num w:numId="47" w16cid:durableId="2102145728">
    <w:abstractNumId w:val="88"/>
  </w:num>
  <w:num w:numId="48" w16cid:durableId="44499510">
    <w:abstractNumId w:val="22"/>
  </w:num>
  <w:num w:numId="49" w16cid:durableId="225341449">
    <w:abstractNumId w:val="81"/>
  </w:num>
  <w:num w:numId="50" w16cid:durableId="1782646730">
    <w:abstractNumId w:val="26"/>
  </w:num>
  <w:num w:numId="51" w16cid:durableId="788817771">
    <w:abstractNumId w:val="134"/>
  </w:num>
  <w:num w:numId="52" w16cid:durableId="1429810795">
    <w:abstractNumId w:val="44"/>
  </w:num>
  <w:num w:numId="53" w16cid:durableId="1308243800">
    <w:abstractNumId w:val="12"/>
  </w:num>
  <w:num w:numId="54" w16cid:durableId="807014106">
    <w:abstractNumId w:val="23"/>
  </w:num>
  <w:num w:numId="55" w16cid:durableId="1298947535">
    <w:abstractNumId w:val="92"/>
  </w:num>
  <w:num w:numId="56" w16cid:durableId="398131994">
    <w:abstractNumId w:val="11"/>
  </w:num>
  <w:num w:numId="57" w16cid:durableId="409817669">
    <w:abstractNumId w:val="16"/>
  </w:num>
  <w:num w:numId="58" w16cid:durableId="256865048">
    <w:abstractNumId w:val="72"/>
  </w:num>
  <w:num w:numId="59" w16cid:durableId="1335718349">
    <w:abstractNumId w:val="83"/>
  </w:num>
  <w:num w:numId="60" w16cid:durableId="550993192">
    <w:abstractNumId w:val="129"/>
  </w:num>
  <w:num w:numId="61" w16cid:durableId="1309087412">
    <w:abstractNumId w:val="104"/>
  </w:num>
  <w:num w:numId="62" w16cid:durableId="796293500">
    <w:abstractNumId w:val="116"/>
  </w:num>
  <w:num w:numId="63" w16cid:durableId="1375079764">
    <w:abstractNumId w:val="36"/>
  </w:num>
  <w:num w:numId="64" w16cid:durableId="2030834594">
    <w:abstractNumId w:val="66"/>
  </w:num>
  <w:num w:numId="65" w16cid:durableId="304749353">
    <w:abstractNumId w:val="106"/>
  </w:num>
  <w:num w:numId="66" w16cid:durableId="2023700345">
    <w:abstractNumId w:val="125"/>
  </w:num>
  <w:num w:numId="67" w16cid:durableId="1379623897">
    <w:abstractNumId w:val="30"/>
  </w:num>
  <w:num w:numId="68" w16cid:durableId="1512838762">
    <w:abstractNumId w:val="1"/>
  </w:num>
  <w:num w:numId="69" w16cid:durableId="1825317034">
    <w:abstractNumId w:val="141"/>
  </w:num>
  <w:num w:numId="70" w16cid:durableId="1108307770">
    <w:abstractNumId w:val="50"/>
  </w:num>
  <w:num w:numId="71" w16cid:durableId="1672175302">
    <w:abstractNumId w:val="10"/>
  </w:num>
  <w:num w:numId="72" w16cid:durableId="1163280368">
    <w:abstractNumId w:val="56"/>
  </w:num>
  <w:num w:numId="73" w16cid:durableId="475530355">
    <w:abstractNumId w:val="24"/>
  </w:num>
  <w:num w:numId="74" w16cid:durableId="280183786">
    <w:abstractNumId w:val="86"/>
  </w:num>
  <w:num w:numId="75" w16cid:durableId="759913338">
    <w:abstractNumId w:val="151"/>
  </w:num>
  <w:num w:numId="76" w16cid:durableId="917206711">
    <w:abstractNumId w:val="59"/>
  </w:num>
  <w:num w:numId="77" w16cid:durableId="2052337">
    <w:abstractNumId w:val="136"/>
  </w:num>
  <w:num w:numId="78" w16cid:durableId="1658150662">
    <w:abstractNumId w:val="150"/>
  </w:num>
  <w:num w:numId="79" w16cid:durableId="1769957430">
    <w:abstractNumId w:val="75"/>
  </w:num>
  <w:num w:numId="80" w16cid:durableId="1319384232">
    <w:abstractNumId w:val="18"/>
  </w:num>
  <w:num w:numId="81" w16cid:durableId="1466964333">
    <w:abstractNumId w:val="62"/>
  </w:num>
  <w:num w:numId="82" w16cid:durableId="1140343758">
    <w:abstractNumId w:val="107"/>
  </w:num>
  <w:num w:numId="83" w16cid:durableId="587035440">
    <w:abstractNumId w:val="91"/>
  </w:num>
  <w:num w:numId="84" w16cid:durableId="1232035266">
    <w:abstractNumId w:val="9"/>
  </w:num>
  <w:num w:numId="85" w16cid:durableId="1882278319">
    <w:abstractNumId w:val="138"/>
  </w:num>
  <w:num w:numId="86" w16cid:durableId="1076979189">
    <w:abstractNumId w:val="28"/>
  </w:num>
  <w:num w:numId="87" w16cid:durableId="1935629642">
    <w:abstractNumId w:val="85"/>
  </w:num>
  <w:num w:numId="88" w16cid:durableId="155847861">
    <w:abstractNumId w:val="67"/>
  </w:num>
  <w:num w:numId="89" w16cid:durableId="1124428060">
    <w:abstractNumId w:val="140"/>
  </w:num>
  <w:num w:numId="90" w16cid:durableId="2064059340">
    <w:abstractNumId w:val="54"/>
  </w:num>
  <w:num w:numId="91" w16cid:durableId="753164132">
    <w:abstractNumId w:val="133"/>
  </w:num>
  <w:num w:numId="92" w16cid:durableId="1246573470">
    <w:abstractNumId w:val="109"/>
  </w:num>
  <w:num w:numId="93" w16cid:durableId="1414274057">
    <w:abstractNumId w:val="8"/>
  </w:num>
  <w:num w:numId="94" w16cid:durableId="1969622568">
    <w:abstractNumId w:val="53"/>
  </w:num>
  <w:num w:numId="95" w16cid:durableId="238904646">
    <w:abstractNumId w:val="27"/>
  </w:num>
  <w:num w:numId="96" w16cid:durableId="581182671">
    <w:abstractNumId w:val="7"/>
  </w:num>
  <w:num w:numId="97" w16cid:durableId="1484003016">
    <w:abstractNumId w:val="145"/>
  </w:num>
  <w:num w:numId="98" w16cid:durableId="1586763550">
    <w:abstractNumId w:val="31"/>
  </w:num>
  <w:num w:numId="99" w16cid:durableId="54475122">
    <w:abstractNumId w:val="35"/>
  </w:num>
  <w:num w:numId="100" w16cid:durableId="1836727049">
    <w:abstractNumId w:val="43"/>
  </w:num>
  <w:num w:numId="101" w16cid:durableId="1416903976">
    <w:abstractNumId w:val="127"/>
  </w:num>
  <w:num w:numId="102" w16cid:durableId="453909154">
    <w:abstractNumId w:val="29"/>
  </w:num>
  <w:num w:numId="103" w16cid:durableId="2009550567">
    <w:abstractNumId w:val="19"/>
  </w:num>
  <w:num w:numId="104" w16cid:durableId="502284025">
    <w:abstractNumId w:val="47"/>
  </w:num>
  <w:num w:numId="105" w16cid:durableId="49767290">
    <w:abstractNumId w:val="131"/>
  </w:num>
  <w:num w:numId="106" w16cid:durableId="141436071">
    <w:abstractNumId w:val="122"/>
  </w:num>
  <w:num w:numId="107" w16cid:durableId="1238828111">
    <w:abstractNumId w:val="51"/>
  </w:num>
  <w:num w:numId="108" w16cid:durableId="193228029">
    <w:abstractNumId w:val="80"/>
  </w:num>
  <w:num w:numId="109" w16cid:durableId="1471629912">
    <w:abstractNumId w:val="97"/>
  </w:num>
  <w:num w:numId="110" w16cid:durableId="1721585591">
    <w:abstractNumId w:val="70"/>
  </w:num>
  <w:num w:numId="111" w16cid:durableId="360404044">
    <w:abstractNumId w:val="14"/>
  </w:num>
  <w:num w:numId="112" w16cid:durableId="2103182437">
    <w:abstractNumId w:val="137"/>
  </w:num>
  <w:num w:numId="113" w16cid:durableId="721365659">
    <w:abstractNumId w:val="3"/>
  </w:num>
  <w:num w:numId="114" w16cid:durableId="985084150">
    <w:abstractNumId w:val="64"/>
  </w:num>
  <w:num w:numId="115" w16cid:durableId="856963817">
    <w:abstractNumId w:val="124"/>
  </w:num>
  <w:num w:numId="116" w16cid:durableId="389153452">
    <w:abstractNumId w:val="13"/>
  </w:num>
  <w:num w:numId="117" w16cid:durableId="548805735">
    <w:abstractNumId w:val="40"/>
  </w:num>
  <w:num w:numId="118" w16cid:durableId="390887973">
    <w:abstractNumId w:val="57"/>
  </w:num>
  <w:num w:numId="119" w16cid:durableId="772285343">
    <w:abstractNumId w:val="32"/>
  </w:num>
  <w:num w:numId="120" w16cid:durableId="1505705342">
    <w:abstractNumId w:val="20"/>
  </w:num>
  <w:num w:numId="121" w16cid:durableId="381827583">
    <w:abstractNumId w:val="93"/>
  </w:num>
  <w:num w:numId="122" w16cid:durableId="1822772913">
    <w:abstractNumId w:val="2"/>
  </w:num>
  <w:num w:numId="123" w16cid:durableId="176388672">
    <w:abstractNumId w:val="33"/>
  </w:num>
  <w:num w:numId="124" w16cid:durableId="2087720955">
    <w:abstractNumId w:val="143"/>
  </w:num>
  <w:num w:numId="125" w16cid:durableId="320819719">
    <w:abstractNumId w:val="102"/>
  </w:num>
  <w:num w:numId="126" w16cid:durableId="1259485719">
    <w:abstractNumId w:val="78"/>
  </w:num>
  <w:num w:numId="127" w16cid:durableId="1778596442">
    <w:abstractNumId w:val="135"/>
  </w:num>
  <w:num w:numId="128" w16cid:durableId="1082868555">
    <w:abstractNumId w:val="105"/>
  </w:num>
  <w:num w:numId="129" w16cid:durableId="139925593">
    <w:abstractNumId w:val="148"/>
  </w:num>
  <w:num w:numId="130" w16cid:durableId="315115824">
    <w:abstractNumId w:val="58"/>
  </w:num>
  <w:num w:numId="131" w16cid:durableId="1697122758">
    <w:abstractNumId w:val="45"/>
  </w:num>
  <w:num w:numId="132" w16cid:durableId="506604231">
    <w:abstractNumId w:val="55"/>
  </w:num>
  <w:num w:numId="133" w16cid:durableId="1034691656">
    <w:abstractNumId w:val="139"/>
  </w:num>
  <w:num w:numId="134" w16cid:durableId="209416132">
    <w:abstractNumId w:val="39"/>
  </w:num>
  <w:num w:numId="135" w16cid:durableId="457187454">
    <w:abstractNumId w:val="15"/>
  </w:num>
  <w:num w:numId="136" w16cid:durableId="1506481345">
    <w:abstractNumId w:val="98"/>
  </w:num>
  <w:num w:numId="137" w16cid:durableId="1581141522">
    <w:abstractNumId w:val="87"/>
  </w:num>
  <w:num w:numId="138" w16cid:durableId="1733771640">
    <w:abstractNumId w:val="142"/>
  </w:num>
  <w:num w:numId="139" w16cid:durableId="2120368244">
    <w:abstractNumId w:val="61"/>
  </w:num>
  <w:num w:numId="140" w16cid:durableId="1755012779">
    <w:abstractNumId w:val="121"/>
  </w:num>
  <w:num w:numId="141" w16cid:durableId="1921867559">
    <w:abstractNumId w:val="153"/>
  </w:num>
  <w:num w:numId="142" w16cid:durableId="759452545">
    <w:abstractNumId w:val="79"/>
  </w:num>
  <w:num w:numId="143" w16cid:durableId="1116413867">
    <w:abstractNumId w:val="25"/>
  </w:num>
  <w:num w:numId="144" w16cid:durableId="468599268">
    <w:abstractNumId w:val="108"/>
  </w:num>
  <w:num w:numId="145" w16cid:durableId="1269385706">
    <w:abstractNumId w:val="49"/>
  </w:num>
  <w:num w:numId="146" w16cid:durableId="2109690605">
    <w:abstractNumId w:val="69"/>
  </w:num>
  <w:num w:numId="147" w16cid:durableId="1461532622">
    <w:abstractNumId w:val="146"/>
  </w:num>
  <w:num w:numId="148" w16cid:durableId="1524973075">
    <w:abstractNumId w:val="37"/>
  </w:num>
  <w:num w:numId="149" w16cid:durableId="1659459300">
    <w:abstractNumId w:val="119"/>
  </w:num>
  <w:num w:numId="150" w16cid:durableId="2143227287">
    <w:abstractNumId w:val="144"/>
  </w:num>
  <w:num w:numId="151" w16cid:durableId="1304316005">
    <w:abstractNumId w:val="114"/>
  </w:num>
  <w:num w:numId="152" w16cid:durableId="1997880644">
    <w:abstractNumId w:val="128"/>
  </w:num>
  <w:num w:numId="153" w16cid:durableId="74520933">
    <w:abstractNumId w:val="76"/>
  </w:num>
  <w:num w:numId="154" w16cid:durableId="1822231306">
    <w:abstractNumId w:val="60"/>
  </w:num>
  <w:num w:numId="155" w16cid:durableId="1649937672">
    <w:abstractNumId w:val="17"/>
  </w:num>
  <w:num w:numId="156" w16cid:durableId="1304845767">
    <w:abstractNumId w:val="4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sTAxNzY1MTI3MzVW0lEKTi0uzszPAykwrgUArKggliwAAAA="/>
  </w:docVars>
  <w:rsids>
    <w:rsidRoot w:val="00056228"/>
    <w:rsid w:val="00004DA6"/>
    <w:rsid w:val="00011F80"/>
    <w:rsid w:val="00014E96"/>
    <w:rsid w:val="00016408"/>
    <w:rsid w:val="000243FD"/>
    <w:rsid w:val="000316B8"/>
    <w:rsid w:val="00055F10"/>
    <w:rsid w:val="00056228"/>
    <w:rsid w:val="000666C2"/>
    <w:rsid w:val="000B1095"/>
    <w:rsid w:val="000B2C35"/>
    <w:rsid w:val="000B344A"/>
    <w:rsid w:val="000C0E9C"/>
    <w:rsid w:val="000D2EDF"/>
    <w:rsid w:val="000D44F1"/>
    <w:rsid w:val="000D5450"/>
    <w:rsid w:val="000D643D"/>
    <w:rsid w:val="000E2176"/>
    <w:rsid w:val="000E3771"/>
    <w:rsid w:val="000E4CC6"/>
    <w:rsid w:val="000F20C5"/>
    <w:rsid w:val="000F2660"/>
    <w:rsid w:val="000F7A1D"/>
    <w:rsid w:val="00102782"/>
    <w:rsid w:val="001030D7"/>
    <w:rsid w:val="001113CC"/>
    <w:rsid w:val="0012377B"/>
    <w:rsid w:val="00123A65"/>
    <w:rsid w:val="00124C56"/>
    <w:rsid w:val="00133516"/>
    <w:rsid w:val="00143C2E"/>
    <w:rsid w:val="001512F8"/>
    <w:rsid w:val="0015311D"/>
    <w:rsid w:val="001576B2"/>
    <w:rsid w:val="0016004C"/>
    <w:rsid w:val="0016406D"/>
    <w:rsid w:val="00165513"/>
    <w:rsid w:val="00183352"/>
    <w:rsid w:val="00184DFA"/>
    <w:rsid w:val="001A6387"/>
    <w:rsid w:val="001B07BB"/>
    <w:rsid w:val="001B27EC"/>
    <w:rsid w:val="001C2F09"/>
    <w:rsid w:val="001C3F47"/>
    <w:rsid w:val="001D5916"/>
    <w:rsid w:val="001D7F95"/>
    <w:rsid w:val="001E1110"/>
    <w:rsid w:val="001E6A82"/>
    <w:rsid w:val="001F3889"/>
    <w:rsid w:val="001F66F6"/>
    <w:rsid w:val="001F7D5E"/>
    <w:rsid w:val="00201B3B"/>
    <w:rsid w:val="00211610"/>
    <w:rsid w:val="00214807"/>
    <w:rsid w:val="0023109B"/>
    <w:rsid w:val="00236769"/>
    <w:rsid w:val="00237F90"/>
    <w:rsid w:val="00242F2D"/>
    <w:rsid w:val="002433D4"/>
    <w:rsid w:val="002479AE"/>
    <w:rsid w:val="002537E2"/>
    <w:rsid w:val="002579D3"/>
    <w:rsid w:val="00261F34"/>
    <w:rsid w:val="00267DD2"/>
    <w:rsid w:val="002736FB"/>
    <w:rsid w:val="002738D6"/>
    <w:rsid w:val="00273938"/>
    <w:rsid w:val="00281034"/>
    <w:rsid w:val="00285650"/>
    <w:rsid w:val="002A0762"/>
    <w:rsid w:val="002A567D"/>
    <w:rsid w:val="002A67BC"/>
    <w:rsid w:val="002A6A16"/>
    <w:rsid w:val="002B4623"/>
    <w:rsid w:val="002C5DEC"/>
    <w:rsid w:val="002D46A4"/>
    <w:rsid w:val="002D6A57"/>
    <w:rsid w:val="0030403B"/>
    <w:rsid w:val="003119E4"/>
    <w:rsid w:val="003121DC"/>
    <w:rsid w:val="0031483A"/>
    <w:rsid w:val="00317B45"/>
    <w:rsid w:val="00317F5F"/>
    <w:rsid w:val="00335DB5"/>
    <w:rsid w:val="00347C65"/>
    <w:rsid w:val="00352D9A"/>
    <w:rsid w:val="00355F6A"/>
    <w:rsid w:val="003709E1"/>
    <w:rsid w:val="00371647"/>
    <w:rsid w:val="00376301"/>
    <w:rsid w:val="003952BB"/>
    <w:rsid w:val="003970ED"/>
    <w:rsid w:val="003975AB"/>
    <w:rsid w:val="003A46F8"/>
    <w:rsid w:val="003B5DCA"/>
    <w:rsid w:val="003B7AE0"/>
    <w:rsid w:val="003C2D7E"/>
    <w:rsid w:val="003C4F9F"/>
    <w:rsid w:val="003D1C91"/>
    <w:rsid w:val="003D5967"/>
    <w:rsid w:val="003E2C9C"/>
    <w:rsid w:val="003E70A0"/>
    <w:rsid w:val="0040128F"/>
    <w:rsid w:val="00403C0F"/>
    <w:rsid w:val="004252D5"/>
    <w:rsid w:val="00434EF3"/>
    <w:rsid w:val="00441760"/>
    <w:rsid w:val="0044361E"/>
    <w:rsid w:val="00455B8F"/>
    <w:rsid w:val="00457E4A"/>
    <w:rsid w:val="00460A86"/>
    <w:rsid w:val="00467D92"/>
    <w:rsid w:val="0047251E"/>
    <w:rsid w:val="0047373B"/>
    <w:rsid w:val="0048215D"/>
    <w:rsid w:val="00483CDD"/>
    <w:rsid w:val="00485A3B"/>
    <w:rsid w:val="00494733"/>
    <w:rsid w:val="004A65E8"/>
    <w:rsid w:val="004D236B"/>
    <w:rsid w:val="004D558B"/>
    <w:rsid w:val="004E28B6"/>
    <w:rsid w:val="004F26C8"/>
    <w:rsid w:val="00513E4B"/>
    <w:rsid w:val="00515FEB"/>
    <w:rsid w:val="00520481"/>
    <w:rsid w:val="00521B20"/>
    <w:rsid w:val="00531726"/>
    <w:rsid w:val="005374FA"/>
    <w:rsid w:val="0055276C"/>
    <w:rsid w:val="00554F97"/>
    <w:rsid w:val="0056386A"/>
    <w:rsid w:val="00565389"/>
    <w:rsid w:val="00566C79"/>
    <w:rsid w:val="00581554"/>
    <w:rsid w:val="00582A50"/>
    <w:rsid w:val="00586D32"/>
    <w:rsid w:val="005A0AE5"/>
    <w:rsid w:val="005A2C0D"/>
    <w:rsid w:val="005D742D"/>
    <w:rsid w:val="005D7CE1"/>
    <w:rsid w:val="005F1F33"/>
    <w:rsid w:val="005F70F0"/>
    <w:rsid w:val="006223F6"/>
    <w:rsid w:val="00631F14"/>
    <w:rsid w:val="00632035"/>
    <w:rsid w:val="00637B4C"/>
    <w:rsid w:val="00645269"/>
    <w:rsid w:val="006613B8"/>
    <w:rsid w:val="00665531"/>
    <w:rsid w:val="00673515"/>
    <w:rsid w:val="006751ED"/>
    <w:rsid w:val="00675294"/>
    <w:rsid w:val="00681E37"/>
    <w:rsid w:val="006861D4"/>
    <w:rsid w:val="00691377"/>
    <w:rsid w:val="00691FA1"/>
    <w:rsid w:val="00692E48"/>
    <w:rsid w:val="006A08F2"/>
    <w:rsid w:val="006A263C"/>
    <w:rsid w:val="006A58B8"/>
    <w:rsid w:val="006A6571"/>
    <w:rsid w:val="006C47CB"/>
    <w:rsid w:val="006C5917"/>
    <w:rsid w:val="006D4660"/>
    <w:rsid w:val="006E145D"/>
    <w:rsid w:val="006E2F87"/>
    <w:rsid w:val="006F1A8E"/>
    <w:rsid w:val="006F3B4C"/>
    <w:rsid w:val="0071429B"/>
    <w:rsid w:val="00715C0F"/>
    <w:rsid w:val="00723779"/>
    <w:rsid w:val="00726342"/>
    <w:rsid w:val="0072669E"/>
    <w:rsid w:val="00733226"/>
    <w:rsid w:val="007342AB"/>
    <w:rsid w:val="00735BA2"/>
    <w:rsid w:val="0074011B"/>
    <w:rsid w:val="00741358"/>
    <w:rsid w:val="007501F1"/>
    <w:rsid w:val="00755C03"/>
    <w:rsid w:val="007578B0"/>
    <w:rsid w:val="00760AED"/>
    <w:rsid w:val="00770366"/>
    <w:rsid w:val="00774488"/>
    <w:rsid w:val="00776787"/>
    <w:rsid w:val="007842EA"/>
    <w:rsid w:val="00787AB9"/>
    <w:rsid w:val="007A553F"/>
    <w:rsid w:val="007A7B1F"/>
    <w:rsid w:val="007A7FB5"/>
    <w:rsid w:val="007B0233"/>
    <w:rsid w:val="007B66C3"/>
    <w:rsid w:val="007C12FC"/>
    <w:rsid w:val="007D0ADB"/>
    <w:rsid w:val="007F16AF"/>
    <w:rsid w:val="008016AF"/>
    <w:rsid w:val="008259A9"/>
    <w:rsid w:val="008314BC"/>
    <w:rsid w:val="00850875"/>
    <w:rsid w:val="00862A35"/>
    <w:rsid w:val="00865D18"/>
    <w:rsid w:val="00870FEC"/>
    <w:rsid w:val="00872C86"/>
    <w:rsid w:val="008951E2"/>
    <w:rsid w:val="008A037B"/>
    <w:rsid w:val="008A5868"/>
    <w:rsid w:val="008C5A7C"/>
    <w:rsid w:val="008C66A6"/>
    <w:rsid w:val="008D267B"/>
    <w:rsid w:val="008D7B8D"/>
    <w:rsid w:val="008F167D"/>
    <w:rsid w:val="00913993"/>
    <w:rsid w:val="009144D7"/>
    <w:rsid w:val="00915028"/>
    <w:rsid w:val="00934DCB"/>
    <w:rsid w:val="0094670F"/>
    <w:rsid w:val="00950D3B"/>
    <w:rsid w:val="00973D91"/>
    <w:rsid w:val="009814AA"/>
    <w:rsid w:val="00982E92"/>
    <w:rsid w:val="009A537B"/>
    <w:rsid w:val="009B3700"/>
    <w:rsid w:val="009B5B2F"/>
    <w:rsid w:val="009C018E"/>
    <w:rsid w:val="009D3D9C"/>
    <w:rsid w:val="00A045BA"/>
    <w:rsid w:val="00A1259D"/>
    <w:rsid w:val="00A12C21"/>
    <w:rsid w:val="00A30782"/>
    <w:rsid w:val="00A33A44"/>
    <w:rsid w:val="00A349A4"/>
    <w:rsid w:val="00A34BC1"/>
    <w:rsid w:val="00A37368"/>
    <w:rsid w:val="00A3740C"/>
    <w:rsid w:val="00A37B35"/>
    <w:rsid w:val="00A40AAA"/>
    <w:rsid w:val="00A45FEB"/>
    <w:rsid w:val="00A50E47"/>
    <w:rsid w:val="00A53E82"/>
    <w:rsid w:val="00A54008"/>
    <w:rsid w:val="00A62AAA"/>
    <w:rsid w:val="00A731BD"/>
    <w:rsid w:val="00A90C0B"/>
    <w:rsid w:val="00A92D33"/>
    <w:rsid w:val="00A96D03"/>
    <w:rsid w:val="00AB0BDA"/>
    <w:rsid w:val="00AB198E"/>
    <w:rsid w:val="00AB1E22"/>
    <w:rsid w:val="00AB7D29"/>
    <w:rsid w:val="00AB7E19"/>
    <w:rsid w:val="00AC00A9"/>
    <w:rsid w:val="00AC13E0"/>
    <w:rsid w:val="00AC4AFC"/>
    <w:rsid w:val="00AD541D"/>
    <w:rsid w:val="00AE0031"/>
    <w:rsid w:val="00AE0EA4"/>
    <w:rsid w:val="00AE3585"/>
    <w:rsid w:val="00AE42B0"/>
    <w:rsid w:val="00AE6C16"/>
    <w:rsid w:val="00AF6847"/>
    <w:rsid w:val="00B03872"/>
    <w:rsid w:val="00B240A4"/>
    <w:rsid w:val="00B40BAB"/>
    <w:rsid w:val="00B433F5"/>
    <w:rsid w:val="00B64D48"/>
    <w:rsid w:val="00B71EBE"/>
    <w:rsid w:val="00B723A1"/>
    <w:rsid w:val="00B82AFE"/>
    <w:rsid w:val="00B82C91"/>
    <w:rsid w:val="00B836A2"/>
    <w:rsid w:val="00BA0216"/>
    <w:rsid w:val="00BA1766"/>
    <w:rsid w:val="00BA2936"/>
    <w:rsid w:val="00BA32DF"/>
    <w:rsid w:val="00BB235D"/>
    <w:rsid w:val="00BC1BE4"/>
    <w:rsid w:val="00BC47D1"/>
    <w:rsid w:val="00BD558B"/>
    <w:rsid w:val="00BF09B8"/>
    <w:rsid w:val="00BF7EEB"/>
    <w:rsid w:val="00C02463"/>
    <w:rsid w:val="00C04CCC"/>
    <w:rsid w:val="00C115DE"/>
    <w:rsid w:val="00C2449B"/>
    <w:rsid w:val="00C3647F"/>
    <w:rsid w:val="00C378B3"/>
    <w:rsid w:val="00C42FCE"/>
    <w:rsid w:val="00C570B0"/>
    <w:rsid w:val="00C61CDF"/>
    <w:rsid w:val="00C709F7"/>
    <w:rsid w:val="00C753C2"/>
    <w:rsid w:val="00C91FEF"/>
    <w:rsid w:val="00C9626E"/>
    <w:rsid w:val="00CA474B"/>
    <w:rsid w:val="00CD1323"/>
    <w:rsid w:val="00CD597A"/>
    <w:rsid w:val="00D053A7"/>
    <w:rsid w:val="00D05A06"/>
    <w:rsid w:val="00D17187"/>
    <w:rsid w:val="00D212F9"/>
    <w:rsid w:val="00D34F36"/>
    <w:rsid w:val="00D4470C"/>
    <w:rsid w:val="00D57A08"/>
    <w:rsid w:val="00D772D7"/>
    <w:rsid w:val="00DB204D"/>
    <w:rsid w:val="00DC1D93"/>
    <w:rsid w:val="00DC5843"/>
    <w:rsid w:val="00DD50D7"/>
    <w:rsid w:val="00DD6056"/>
    <w:rsid w:val="00DE2653"/>
    <w:rsid w:val="00DF04B1"/>
    <w:rsid w:val="00E00DD8"/>
    <w:rsid w:val="00E042C8"/>
    <w:rsid w:val="00E04A40"/>
    <w:rsid w:val="00E10D51"/>
    <w:rsid w:val="00E3193B"/>
    <w:rsid w:val="00E35DD8"/>
    <w:rsid w:val="00E57B78"/>
    <w:rsid w:val="00E57C86"/>
    <w:rsid w:val="00E62CF4"/>
    <w:rsid w:val="00E67483"/>
    <w:rsid w:val="00E70A66"/>
    <w:rsid w:val="00E72885"/>
    <w:rsid w:val="00E7368D"/>
    <w:rsid w:val="00E94A80"/>
    <w:rsid w:val="00E97297"/>
    <w:rsid w:val="00EA2E70"/>
    <w:rsid w:val="00EB065C"/>
    <w:rsid w:val="00EC075E"/>
    <w:rsid w:val="00ED6227"/>
    <w:rsid w:val="00EE757D"/>
    <w:rsid w:val="00EF1B8B"/>
    <w:rsid w:val="00F03FB4"/>
    <w:rsid w:val="00F1429D"/>
    <w:rsid w:val="00F21974"/>
    <w:rsid w:val="00F319B1"/>
    <w:rsid w:val="00F3421B"/>
    <w:rsid w:val="00F36C0A"/>
    <w:rsid w:val="00F42CF0"/>
    <w:rsid w:val="00F431AB"/>
    <w:rsid w:val="00F5301F"/>
    <w:rsid w:val="00F64074"/>
    <w:rsid w:val="00F6578A"/>
    <w:rsid w:val="00F81BD2"/>
    <w:rsid w:val="00F84E7A"/>
    <w:rsid w:val="00F86336"/>
    <w:rsid w:val="00F92983"/>
    <w:rsid w:val="00F95D31"/>
    <w:rsid w:val="00FA0743"/>
    <w:rsid w:val="00FA36CC"/>
    <w:rsid w:val="00FB00D0"/>
    <w:rsid w:val="00FB5E89"/>
    <w:rsid w:val="00FC3903"/>
    <w:rsid w:val="00FC44A2"/>
    <w:rsid w:val="00FD3459"/>
    <w:rsid w:val="00FF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53C58"/>
  <w15:chartTrackingRefBased/>
  <w15:docId w15:val="{31BD3E2B-A43A-4EA0-B696-51D23AEA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B2"/>
    <w:rPr>
      <w:rFonts w:ascii="Pragmatica Light" w:hAnsi="Pragmatica Light"/>
    </w:rPr>
  </w:style>
  <w:style w:type="paragraph" w:styleId="Heading1">
    <w:name w:val="heading 1"/>
    <w:basedOn w:val="Normal"/>
    <w:next w:val="Normal"/>
    <w:link w:val="Heading1Char"/>
    <w:uiPriority w:val="9"/>
    <w:qFormat/>
    <w:rsid w:val="00E57B78"/>
    <w:pPr>
      <w:keepNext/>
      <w:keepLines/>
      <w:spacing w:before="240" w:after="0"/>
      <w:outlineLvl w:val="0"/>
    </w:pPr>
    <w:rPr>
      <w:rFonts w:ascii="Pragmatica Bold" w:eastAsiaTheme="majorEastAsia" w:hAnsi="Pragmatica Bold" w:cstheme="majorBidi"/>
      <w:color w:val="92278F"/>
      <w:sz w:val="32"/>
      <w:szCs w:val="32"/>
    </w:rPr>
  </w:style>
  <w:style w:type="paragraph" w:styleId="Heading2">
    <w:name w:val="heading 2"/>
    <w:basedOn w:val="Normal"/>
    <w:next w:val="Normal"/>
    <w:link w:val="Heading2Char"/>
    <w:uiPriority w:val="9"/>
    <w:qFormat/>
    <w:rsid w:val="00B71EBE"/>
    <w:pPr>
      <w:keepNext/>
      <w:spacing w:before="120" w:after="120" w:line="252" w:lineRule="auto"/>
      <w:outlineLvl w:val="1"/>
    </w:pPr>
    <w:rPr>
      <w:rFonts w:ascii="Pragmatica Bold" w:eastAsia="Times New Roman" w:hAnsi="Pragmatica Bold" w:cs="Arial"/>
      <w:b/>
      <w:bCs/>
      <w:iCs/>
      <w:color w:val="F15A29"/>
      <w:spacing w:val="-4"/>
      <w:kern w:val="16"/>
      <w:sz w:val="24"/>
      <w:szCs w:val="28"/>
    </w:rPr>
  </w:style>
  <w:style w:type="paragraph" w:styleId="Heading3">
    <w:name w:val="heading 3"/>
    <w:basedOn w:val="Normal"/>
    <w:next w:val="Normal"/>
    <w:link w:val="Heading3Char"/>
    <w:uiPriority w:val="9"/>
    <w:unhideWhenUsed/>
    <w:qFormat/>
    <w:rsid w:val="00E57B78"/>
    <w:pPr>
      <w:keepNext/>
      <w:keepLines/>
      <w:spacing w:before="40" w:after="0"/>
      <w:outlineLvl w:val="2"/>
    </w:pPr>
    <w:rPr>
      <w:rFonts w:ascii="Pragmatica Bold" w:eastAsiaTheme="majorEastAsia" w:hAnsi="Pragmatica Bold" w:cstheme="majorBidi"/>
      <w:color w:val="808080" w:themeColor="background1" w:themeShade="80"/>
      <w:szCs w:val="24"/>
    </w:rPr>
  </w:style>
  <w:style w:type="paragraph" w:styleId="Heading4">
    <w:name w:val="heading 4"/>
    <w:basedOn w:val="Normal"/>
    <w:next w:val="Normal"/>
    <w:link w:val="Heading4Char"/>
    <w:uiPriority w:val="9"/>
    <w:unhideWhenUsed/>
    <w:qFormat/>
    <w:rsid w:val="00B71EBE"/>
    <w:pPr>
      <w:keepNext/>
      <w:keepLines/>
      <w:spacing w:before="40" w:after="0"/>
      <w:outlineLvl w:val="3"/>
    </w:pPr>
    <w:rPr>
      <w:rFonts w:ascii="Pragmatica Bold" w:eastAsiaTheme="majorEastAsia" w:hAnsi="Pragmatica Bold" w:cstheme="majorBidi"/>
      <w:iCs/>
    </w:rPr>
  </w:style>
  <w:style w:type="paragraph" w:styleId="Heading5">
    <w:name w:val="heading 5"/>
    <w:basedOn w:val="Normal"/>
    <w:next w:val="Normal"/>
    <w:link w:val="Heading5Char"/>
    <w:uiPriority w:val="9"/>
    <w:unhideWhenUsed/>
    <w:qFormat/>
    <w:rsid w:val="004737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nore Lists"/>
    <w:basedOn w:val="Normal"/>
    <w:link w:val="ListParagraphChar"/>
    <w:uiPriority w:val="34"/>
    <w:qFormat/>
    <w:rsid w:val="00056228"/>
    <w:pPr>
      <w:spacing w:after="0" w:line="240" w:lineRule="auto"/>
      <w:ind w:left="720"/>
      <w:contextualSpacing/>
    </w:pPr>
  </w:style>
  <w:style w:type="paragraph" w:styleId="FootnoteText">
    <w:name w:val="footnote text"/>
    <w:basedOn w:val="Normal"/>
    <w:link w:val="FootnoteTextChar"/>
    <w:uiPriority w:val="99"/>
    <w:semiHidden/>
    <w:unhideWhenUsed/>
    <w:rsid w:val="00056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228"/>
    <w:rPr>
      <w:sz w:val="20"/>
      <w:szCs w:val="20"/>
    </w:rPr>
  </w:style>
  <w:style w:type="character" w:styleId="FootnoteReference">
    <w:name w:val="footnote reference"/>
    <w:basedOn w:val="DefaultParagraphFont"/>
    <w:uiPriority w:val="99"/>
    <w:unhideWhenUsed/>
    <w:rsid w:val="00056228"/>
    <w:rPr>
      <w:vertAlign w:val="superscript"/>
    </w:rPr>
  </w:style>
  <w:style w:type="character" w:styleId="CommentReference">
    <w:name w:val="annotation reference"/>
    <w:basedOn w:val="DefaultParagraphFont"/>
    <w:uiPriority w:val="99"/>
    <w:semiHidden/>
    <w:unhideWhenUsed/>
    <w:rsid w:val="003975AB"/>
    <w:rPr>
      <w:sz w:val="16"/>
      <w:szCs w:val="16"/>
    </w:rPr>
  </w:style>
  <w:style w:type="paragraph" w:styleId="CommentText">
    <w:name w:val="annotation text"/>
    <w:basedOn w:val="Normal"/>
    <w:link w:val="CommentTextChar"/>
    <w:uiPriority w:val="99"/>
    <w:unhideWhenUsed/>
    <w:rsid w:val="003975AB"/>
    <w:pPr>
      <w:spacing w:line="240" w:lineRule="auto"/>
    </w:pPr>
    <w:rPr>
      <w:sz w:val="20"/>
      <w:szCs w:val="20"/>
    </w:rPr>
  </w:style>
  <w:style w:type="character" w:customStyle="1" w:styleId="CommentTextChar">
    <w:name w:val="Comment Text Char"/>
    <w:basedOn w:val="DefaultParagraphFont"/>
    <w:link w:val="CommentText"/>
    <w:uiPriority w:val="99"/>
    <w:rsid w:val="003975AB"/>
    <w:rPr>
      <w:sz w:val="20"/>
      <w:szCs w:val="20"/>
    </w:rPr>
  </w:style>
  <w:style w:type="paragraph" w:styleId="BalloonText">
    <w:name w:val="Balloon Text"/>
    <w:basedOn w:val="Normal"/>
    <w:link w:val="BalloonTextChar"/>
    <w:uiPriority w:val="99"/>
    <w:semiHidden/>
    <w:unhideWhenUsed/>
    <w:rsid w:val="00397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5AB"/>
    <w:rPr>
      <w:rFonts w:ascii="Segoe UI" w:hAnsi="Segoe UI" w:cs="Segoe UI"/>
      <w:sz w:val="18"/>
      <w:szCs w:val="18"/>
    </w:rPr>
  </w:style>
  <w:style w:type="character" w:customStyle="1" w:styleId="Heading2Char">
    <w:name w:val="Heading 2 Char"/>
    <w:basedOn w:val="DefaultParagraphFont"/>
    <w:link w:val="Heading2"/>
    <w:uiPriority w:val="9"/>
    <w:rsid w:val="00B71EBE"/>
    <w:rPr>
      <w:rFonts w:ascii="Pragmatica Bold" w:eastAsia="Times New Roman" w:hAnsi="Pragmatica Bold" w:cs="Arial"/>
      <w:b/>
      <w:bCs/>
      <w:iCs/>
      <w:color w:val="F15A29"/>
      <w:spacing w:val="-4"/>
      <w:kern w:val="16"/>
      <w:sz w:val="24"/>
      <w:szCs w:val="28"/>
    </w:rPr>
  </w:style>
  <w:style w:type="character" w:styleId="Hyperlink">
    <w:name w:val="Hyperlink"/>
    <w:basedOn w:val="DefaultParagraphFont"/>
    <w:uiPriority w:val="99"/>
    <w:unhideWhenUsed/>
    <w:rsid w:val="003975AB"/>
    <w:rPr>
      <w:color w:val="0000FF"/>
      <w:u w:val="single"/>
    </w:rPr>
  </w:style>
  <w:style w:type="character" w:customStyle="1" w:styleId="Heading3Char">
    <w:name w:val="Heading 3 Char"/>
    <w:basedOn w:val="DefaultParagraphFont"/>
    <w:link w:val="Heading3"/>
    <w:uiPriority w:val="9"/>
    <w:rsid w:val="00E57B78"/>
    <w:rPr>
      <w:rFonts w:ascii="Pragmatica Bold" w:eastAsiaTheme="majorEastAsia" w:hAnsi="Pragmatica Bold" w:cstheme="majorBidi"/>
      <w:color w:val="808080" w:themeColor="background1" w:themeShade="80"/>
      <w:szCs w:val="24"/>
    </w:rPr>
  </w:style>
  <w:style w:type="paragraph" w:styleId="Header">
    <w:name w:val="header"/>
    <w:basedOn w:val="Normal"/>
    <w:link w:val="HeaderChar"/>
    <w:uiPriority w:val="99"/>
    <w:unhideWhenUsed/>
    <w:rsid w:val="00870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FEC"/>
    <w:rPr>
      <w:rFonts w:ascii="Pragmatica Cond Light" w:hAnsi="Pragmatica Cond Light"/>
      <w:sz w:val="24"/>
    </w:rPr>
  </w:style>
  <w:style w:type="paragraph" w:styleId="Footer">
    <w:name w:val="footer"/>
    <w:basedOn w:val="Normal"/>
    <w:link w:val="FooterChar"/>
    <w:uiPriority w:val="99"/>
    <w:unhideWhenUsed/>
    <w:rsid w:val="00870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FEC"/>
    <w:rPr>
      <w:rFonts w:ascii="Pragmatica Cond Light" w:hAnsi="Pragmatica Cond Light"/>
      <w:sz w:val="24"/>
    </w:rPr>
  </w:style>
  <w:style w:type="paragraph" w:styleId="CommentSubject">
    <w:name w:val="annotation subject"/>
    <w:basedOn w:val="CommentText"/>
    <w:next w:val="CommentText"/>
    <w:link w:val="CommentSubjectChar"/>
    <w:uiPriority w:val="99"/>
    <w:semiHidden/>
    <w:unhideWhenUsed/>
    <w:rsid w:val="00870FEC"/>
    <w:rPr>
      <w:b/>
      <w:bCs/>
    </w:rPr>
  </w:style>
  <w:style w:type="character" w:customStyle="1" w:styleId="CommentSubjectChar">
    <w:name w:val="Comment Subject Char"/>
    <w:basedOn w:val="CommentTextChar"/>
    <w:link w:val="CommentSubject"/>
    <w:uiPriority w:val="99"/>
    <w:semiHidden/>
    <w:rsid w:val="00870FEC"/>
    <w:rPr>
      <w:rFonts w:ascii="Pragmatica Cond Light" w:hAnsi="Pragmatica Cond Light"/>
      <w:b/>
      <w:bCs/>
      <w:sz w:val="20"/>
      <w:szCs w:val="20"/>
    </w:rPr>
  </w:style>
  <w:style w:type="character" w:customStyle="1" w:styleId="Heading1Char">
    <w:name w:val="Heading 1 Char"/>
    <w:basedOn w:val="DefaultParagraphFont"/>
    <w:link w:val="Heading1"/>
    <w:uiPriority w:val="9"/>
    <w:rsid w:val="00E57B78"/>
    <w:rPr>
      <w:rFonts w:ascii="Pragmatica Bold" w:eastAsiaTheme="majorEastAsia" w:hAnsi="Pragmatica Bold" w:cstheme="majorBidi"/>
      <w:color w:val="92278F"/>
      <w:sz w:val="32"/>
      <w:szCs w:val="32"/>
    </w:rPr>
  </w:style>
  <w:style w:type="paragraph" w:styleId="TOCHeading">
    <w:name w:val="TOC Heading"/>
    <w:basedOn w:val="Heading1"/>
    <w:next w:val="Normal"/>
    <w:uiPriority w:val="39"/>
    <w:unhideWhenUsed/>
    <w:qFormat/>
    <w:rsid w:val="00C2449B"/>
    <w:pPr>
      <w:outlineLvl w:val="9"/>
    </w:pPr>
  </w:style>
  <w:style w:type="paragraph" w:styleId="TOC2">
    <w:name w:val="toc 2"/>
    <w:basedOn w:val="Normal"/>
    <w:next w:val="Normal"/>
    <w:autoRedefine/>
    <w:uiPriority w:val="39"/>
    <w:unhideWhenUsed/>
    <w:rsid w:val="00C2449B"/>
    <w:pPr>
      <w:spacing w:after="100"/>
      <w:ind w:left="240"/>
    </w:pPr>
  </w:style>
  <w:style w:type="paragraph" w:styleId="TOC3">
    <w:name w:val="toc 3"/>
    <w:basedOn w:val="Normal"/>
    <w:next w:val="Normal"/>
    <w:autoRedefine/>
    <w:uiPriority w:val="39"/>
    <w:unhideWhenUsed/>
    <w:rsid w:val="00C2449B"/>
    <w:pPr>
      <w:spacing w:after="100"/>
      <w:ind w:left="480"/>
    </w:pPr>
  </w:style>
  <w:style w:type="character" w:styleId="FollowedHyperlink">
    <w:name w:val="FollowedHyperlink"/>
    <w:basedOn w:val="DefaultParagraphFont"/>
    <w:uiPriority w:val="99"/>
    <w:semiHidden/>
    <w:unhideWhenUsed/>
    <w:rsid w:val="00C2449B"/>
    <w:rPr>
      <w:color w:val="954F72" w:themeColor="followedHyperlink"/>
      <w:u w:val="single"/>
    </w:rPr>
  </w:style>
  <w:style w:type="character" w:styleId="UnresolvedMention">
    <w:name w:val="Unresolved Mention"/>
    <w:basedOn w:val="DefaultParagraphFont"/>
    <w:uiPriority w:val="99"/>
    <w:semiHidden/>
    <w:unhideWhenUsed/>
    <w:rsid w:val="00C2449B"/>
    <w:rPr>
      <w:color w:val="605E5C"/>
      <w:shd w:val="clear" w:color="auto" w:fill="E1DFDD"/>
    </w:rPr>
  </w:style>
  <w:style w:type="paragraph" w:styleId="Caption">
    <w:name w:val="caption"/>
    <w:basedOn w:val="Normal"/>
    <w:next w:val="Normal"/>
    <w:uiPriority w:val="35"/>
    <w:unhideWhenUsed/>
    <w:qFormat/>
    <w:rsid w:val="003C4F9F"/>
    <w:pPr>
      <w:spacing w:after="200" w:line="240" w:lineRule="auto"/>
    </w:pPr>
    <w:rPr>
      <w:rFonts w:ascii="Pragmatica Cond Medium" w:hAnsi="Pragmatica Cond Medium"/>
      <w:iCs/>
      <w:sz w:val="25"/>
      <w:szCs w:val="18"/>
    </w:rPr>
  </w:style>
  <w:style w:type="paragraph" w:styleId="NormalWeb">
    <w:name w:val="Normal (Web)"/>
    <w:basedOn w:val="Normal"/>
    <w:uiPriority w:val="99"/>
    <w:semiHidden/>
    <w:unhideWhenUsed/>
    <w:rsid w:val="001F66F6"/>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7A553F"/>
    <w:pPr>
      <w:spacing w:after="100"/>
    </w:pPr>
  </w:style>
  <w:style w:type="paragraph" w:styleId="NoSpacing">
    <w:name w:val="No Spacing"/>
    <w:link w:val="NoSpacingChar"/>
    <w:uiPriority w:val="1"/>
    <w:qFormat/>
    <w:rsid w:val="00715C0F"/>
    <w:pPr>
      <w:spacing w:after="0" w:line="240" w:lineRule="auto"/>
    </w:pPr>
    <w:rPr>
      <w:rFonts w:eastAsiaTheme="minorEastAsia"/>
    </w:rPr>
  </w:style>
  <w:style w:type="character" w:customStyle="1" w:styleId="NoSpacingChar">
    <w:name w:val="No Spacing Char"/>
    <w:basedOn w:val="DefaultParagraphFont"/>
    <w:link w:val="NoSpacing"/>
    <w:uiPriority w:val="1"/>
    <w:rsid w:val="00715C0F"/>
    <w:rPr>
      <w:rFonts w:eastAsiaTheme="minorEastAsia"/>
    </w:rPr>
  </w:style>
  <w:style w:type="paragraph" w:styleId="Revision">
    <w:name w:val="Revision"/>
    <w:hidden/>
    <w:uiPriority w:val="99"/>
    <w:semiHidden/>
    <w:rsid w:val="0047251E"/>
    <w:pPr>
      <w:spacing w:after="0" w:line="240" w:lineRule="auto"/>
    </w:pPr>
    <w:rPr>
      <w:rFonts w:ascii="Pragmatica Cond Book" w:hAnsi="Pragmatica Cond Book"/>
      <w:sz w:val="24"/>
    </w:rPr>
  </w:style>
  <w:style w:type="table" w:styleId="TableGrid">
    <w:name w:val="Table Grid"/>
    <w:basedOn w:val="TableNormal"/>
    <w:uiPriority w:val="39"/>
    <w:rsid w:val="003C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1EBE"/>
    <w:rPr>
      <w:rFonts w:ascii="Pragmatica Bold" w:eastAsiaTheme="majorEastAsia" w:hAnsi="Pragmatica Bold" w:cstheme="majorBidi"/>
      <w:iCs/>
    </w:rPr>
  </w:style>
  <w:style w:type="character" w:customStyle="1" w:styleId="Heading5Char">
    <w:name w:val="Heading 5 Char"/>
    <w:basedOn w:val="DefaultParagraphFont"/>
    <w:link w:val="Heading5"/>
    <w:uiPriority w:val="9"/>
    <w:rsid w:val="0047373B"/>
    <w:rPr>
      <w:rFonts w:asciiTheme="majorHAnsi" w:eastAsiaTheme="majorEastAsia" w:hAnsiTheme="majorHAnsi" w:cstheme="majorBidi"/>
      <w:color w:val="2F5496" w:themeColor="accent1" w:themeShade="BF"/>
    </w:rPr>
  </w:style>
  <w:style w:type="character" w:customStyle="1" w:styleId="ListParagraphChar">
    <w:name w:val="List Paragraph Char"/>
    <w:aliases w:val="Ignore Lists Char"/>
    <w:basedOn w:val="DefaultParagraphFont"/>
    <w:link w:val="ListParagraph"/>
    <w:uiPriority w:val="34"/>
    <w:rsid w:val="0047373B"/>
    <w:rPr>
      <w:rFonts w:ascii="Pragmatica Cond Book" w:hAnsi="Pragmatica Cond Book"/>
      <w:sz w:val="24"/>
    </w:rPr>
  </w:style>
  <w:style w:type="paragraph" w:customStyle="1" w:styleId="BulletScope">
    <w:name w:val="Bullet_Scope"/>
    <w:basedOn w:val="Normal"/>
    <w:link w:val="BulletScopeChar"/>
    <w:qFormat/>
    <w:rsid w:val="0047373B"/>
    <w:pPr>
      <w:spacing w:after="60" w:line="240" w:lineRule="auto"/>
      <w:ind w:left="360"/>
    </w:pPr>
    <w:rPr>
      <w:rFonts w:ascii="Times New Roman" w:eastAsia="Times" w:hAnsi="Times New Roman" w:cs="Times New Roman"/>
      <w:b/>
    </w:rPr>
  </w:style>
  <w:style w:type="character" w:customStyle="1" w:styleId="BulletScopeChar">
    <w:name w:val="Bullet_Scope Char"/>
    <w:basedOn w:val="DefaultParagraphFont"/>
    <w:link w:val="BulletScope"/>
    <w:rsid w:val="0047373B"/>
    <w:rPr>
      <w:rFonts w:ascii="Times New Roman" w:eastAsia="Times" w:hAnsi="Times New Roman" w:cs="Times New Roman"/>
      <w:b/>
    </w:rPr>
  </w:style>
  <w:style w:type="character" w:styleId="SubtleEmphasis">
    <w:name w:val="Subtle Emphasis"/>
    <w:basedOn w:val="DefaultParagraphFont"/>
    <w:uiPriority w:val="19"/>
    <w:qFormat/>
    <w:rsid w:val="0047373B"/>
    <w:rPr>
      <w:i/>
      <w:iCs/>
      <w:color w:val="404040" w:themeColor="text1" w:themeTint="BF"/>
    </w:rPr>
  </w:style>
  <w:style w:type="paragraph" w:customStyle="1" w:styleId="paragraph">
    <w:name w:val="paragraph"/>
    <w:basedOn w:val="Normal"/>
    <w:rsid w:val="0047373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7373B"/>
  </w:style>
  <w:style w:type="character" w:customStyle="1" w:styleId="eop">
    <w:name w:val="eop"/>
    <w:basedOn w:val="DefaultParagraphFont"/>
    <w:rsid w:val="0047373B"/>
  </w:style>
  <w:style w:type="paragraph" w:customStyle="1" w:styleId="NewIcon">
    <w:name w:val="New_Icon"/>
    <w:basedOn w:val="ListParagraph"/>
    <w:link w:val="NewIconChar"/>
    <w:qFormat/>
    <w:rsid w:val="0047373B"/>
    <w:pPr>
      <w:numPr>
        <w:numId w:val="48"/>
      </w:numPr>
      <w:spacing w:before="120"/>
    </w:pPr>
    <w:rPr>
      <w:rFonts w:ascii="Pragmatica Book" w:hAnsi="Pragmatica Book" w:cs="Calibri"/>
      <w:color w:val="000000"/>
    </w:rPr>
  </w:style>
  <w:style w:type="character" w:customStyle="1" w:styleId="NewIconChar">
    <w:name w:val="New_Icon Char"/>
    <w:basedOn w:val="ListParagraphChar"/>
    <w:link w:val="NewIcon"/>
    <w:rsid w:val="0047373B"/>
    <w:rPr>
      <w:rFonts w:ascii="Pragmatica Book" w:hAnsi="Pragmatica Book" w:cs="Calibri"/>
      <w:color w:val="000000"/>
      <w:sz w:val="24"/>
    </w:rPr>
  </w:style>
  <w:style w:type="paragraph" w:customStyle="1" w:styleId="sectionheader">
    <w:name w:val="section header"/>
    <w:basedOn w:val="Normal"/>
    <w:link w:val="sectionheaderChar"/>
    <w:qFormat/>
    <w:rsid w:val="0047373B"/>
    <w:pPr>
      <w:shd w:val="clear" w:color="auto" w:fill="00928D"/>
    </w:pPr>
    <w:rPr>
      <w:rFonts w:ascii="Pragmatica Book" w:hAnsi="Pragmatica Book"/>
      <w:b/>
      <w:bCs/>
      <w:color w:val="FFFFFF" w:themeColor="background1"/>
      <w:sz w:val="28"/>
      <w:szCs w:val="28"/>
    </w:rPr>
  </w:style>
  <w:style w:type="character" w:customStyle="1" w:styleId="sectionheaderChar">
    <w:name w:val="section header Char"/>
    <w:basedOn w:val="DefaultParagraphFont"/>
    <w:link w:val="sectionheader"/>
    <w:rsid w:val="0047373B"/>
    <w:rPr>
      <w:rFonts w:ascii="Pragmatica Book" w:hAnsi="Pragmatica Book"/>
      <w:b/>
      <w:bCs/>
      <w:color w:val="FFFFFF" w:themeColor="background1"/>
      <w:sz w:val="28"/>
      <w:szCs w:val="28"/>
      <w:shd w:val="clear" w:color="auto" w:fill="00928D"/>
    </w:rPr>
  </w:style>
  <w:style w:type="paragraph" w:customStyle="1" w:styleId="PolicyAreaHeading">
    <w:name w:val="Policy Area Heading"/>
    <w:basedOn w:val="Heading1"/>
    <w:link w:val="PolicyAreaHeadingChar"/>
    <w:qFormat/>
    <w:rsid w:val="00520481"/>
    <w:pPr>
      <w:shd w:val="clear" w:color="auto" w:fill="F4835E"/>
      <w:spacing w:line="240" w:lineRule="auto"/>
    </w:pPr>
    <w:rPr>
      <w:rFonts w:ascii="Pragmatica Light" w:hAnsi="Pragmatica Light"/>
      <w:b/>
      <w:color w:val="FFFFFF" w:themeColor="background1"/>
    </w:rPr>
  </w:style>
  <w:style w:type="character" w:customStyle="1" w:styleId="PolicyAreaHeadingChar">
    <w:name w:val="Policy Area Heading Char"/>
    <w:basedOn w:val="Heading1Char"/>
    <w:link w:val="PolicyAreaHeading"/>
    <w:rsid w:val="00520481"/>
    <w:rPr>
      <w:rFonts w:ascii="Pragmatica Light" w:eastAsiaTheme="majorEastAsia" w:hAnsi="Pragmatica Light" w:cstheme="majorBidi"/>
      <w:b/>
      <w:color w:val="FFFFFF" w:themeColor="background1"/>
      <w:sz w:val="32"/>
      <w:szCs w:val="32"/>
      <w:shd w:val="clear" w:color="auto" w:fill="F4835E"/>
    </w:rPr>
  </w:style>
  <w:style w:type="paragraph" w:customStyle="1" w:styleId="FocusAreas">
    <w:name w:val="Focus Areas"/>
    <w:basedOn w:val="ListParagraph"/>
    <w:link w:val="FocusAreasChar"/>
    <w:qFormat/>
    <w:rsid w:val="00520481"/>
    <w:pPr>
      <w:numPr>
        <w:numId w:val="95"/>
      </w:numPr>
    </w:pPr>
    <w:rPr>
      <w:rFonts w:ascii="Pragmatica Book" w:hAnsi="Pragmatica Book"/>
    </w:rPr>
  </w:style>
  <w:style w:type="paragraph" w:customStyle="1" w:styleId="FrameworkCriteria">
    <w:name w:val="Framework Criteria"/>
    <w:basedOn w:val="ListParagraph"/>
    <w:link w:val="FrameworkCriteriaChar"/>
    <w:qFormat/>
    <w:rsid w:val="00520481"/>
    <w:pPr>
      <w:numPr>
        <w:numId w:val="127"/>
      </w:numPr>
    </w:pPr>
    <w:rPr>
      <w:rFonts w:ascii="Pragmatica Book" w:hAnsi="Pragmatica Book"/>
    </w:rPr>
  </w:style>
  <w:style w:type="character" w:customStyle="1" w:styleId="FocusAreasChar">
    <w:name w:val="Focus Areas Char"/>
    <w:basedOn w:val="ListParagraphChar"/>
    <w:link w:val="FocusAreas"/>
    <w:rsid w:val="00520481"/>
    <w:rPr>
      <w:rFonts w:ascii="Pragmatica Book" w:hAnsi="Pragmatica Book"/>
      <w:sz w:val="24"/>
    </w:rPr>
  </w:style>
  <w:style w:type="paragraph" w:customStyle="1" w:styleId="ChecklistItem">
    <w:name w:val="Checklist Item"/>
    <w:basedOn w:val="ListParagraph"/>
    <w:link w:val="ChecklistItemChar"/>
    <w:qFormat/>
    <w:rsid w:val="00520481"/>
    <w:pPr>
      <w:numPr>
        <w:numId w:val="96"/>
      </w:numPr>
    </w:pPr>
    <w:rPr>
      <w:rFonts w:ascii="Pragmatica Book" w:hAnsi="Pragmatica Book"/>
    </w:rPr>
  </w:style>
  <w:style w:type="character" w:customStyle="1" w:styleId="FrameworkCriteriaChar">
    <w:name w:val="Framework Criteria Char"/>
    <w:basedOn w:val="ListParagraphChar"/>
    <w:link w:val="FrameworkCriteria"/>
    <w:rsid w:val="00520481"/>
    <w:rPr>
      <w:rFonts w:ascii="Pragmatica Book" w:hAnsi="Pragmatica Book"/>
      <w:sz w:val="24"/>
    </w:rPr>
  </w:style>
  <w:style w:type="character" w:customStyle="1" w:styleId="ChecklistItemChar">
    <w:name w:val="Checklist Item Char"/>
    <w:basedOn w:val="ListParagraphChar"/>
    <w:link w:val="ChecklistItem"/>
    <w:rsid w:val="00520481"/>
    <w:rPr>
      <w:rFonts w:ascii="Pragmatica Book" w:hAnsi="Pragmatica Book"/>
      <w:sz w:val="24"/>
    </w:rPr>
  </w:style>
  <w:style w:type="paragraph" w:customStyle="1" w:styleId="NewIcon0">
    <w:name w:val="New Icon"/>
    <w:basedOn w:val="ListParagraph"/>
    <w:link w:val="NewIconChar0"/>
    <w:qFormat/>
    <w:rsid w:val="00520481"/>
    <w:pPr>
      <w:ind w:left="250" w:hanging="270"/>
    </w:pPr>
    <w:rPr>
      <w:rFonts w:ascii="Pragmatica Book" w:hAnsi="Pragmatica Book" w:cs="Calibri"/>
      <w:color w:val="000000"/>
      <w:szCs w:val="21"/>
    </w:rPr>
  </w:style>
  <w:style w:type="character" w:customStyle="1" w:styleId="NewIconChar0">
    <w:name w:val="New Icon Char"/>
    <w:basedOn w:val="ListParagraphChar"/>
    <w:link w:val="NewIcon0"/>
    <w:rsid w:val="00520481"/>
    <w:rPr>
      <w:rFonts w:ascii="Pragmatica Book" w:hAnsi="Pragmatica Book" w:cs="Calibri"/>
      <w:color w:val="000000"/>
      <w:sz w:val="24"/>
      <w:szCs w:val="21"/>
    </w:rPr>
  </w:style>
  <w:style w:type="table" w:customStyle="1" w:styleId="TableGrid1">
    <w:name w:val="Table Grid1"/>
    <w:basedOn w:val="TableNormal"/>
    <w:next w:val="TableGrid"/>
    <w:uiPriority w:val="39"/>
    <w:rsid w:val="0027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47F"/>
    <w:pPr>
      <w:autoSpaceDE w:val="0"/>
      <w:autoSpaceDN w:val="0"/>
      <w:adjustRightInd w:val="0"/>
      <w:spacing w:after="0" w:line="240" w:lineRule="auto"/>
    </w:pPr>
    <w:rPr>
      <w:rFonts w:ascii="Seattle Text" w:hAnsi="Seattle Text" w:cs="Seattle Text"/>
      <w:color w:val="000000"/>
      <w:sz w:val="24"/>
      <w:szCs w:val="24"/>
    </w:rPr>
  </w:style>
  <w:style w:type="paragraph" w:customStyle="1" w:styleId="AsideHeader">
    <w:name w:val="Aside Header"/>
    <w:basedOn w:val="Normal"/>
    <w:link w:val="AsideHeaderChar"/>
    <w:qFormat/>
    <w:rsid w:val="00E57B78"/>
    <w:rPr>
      <w:rFonts w:ascii="Pragmatica Bold" w:eastAsiaTheme="majorEastAsia" w:hAnsi="Pragmatica Bold" w:cstheme="majorBidi"/>
      <w:b/>
      <w:color w:val="FFFFFF" w:themeColor="background1"/>
      <w:szCs w:val="28"/>
      <w14:textOutline w14:w="0" w14:cap="flat" w14:cmpd="sng" w14:algn="ctr">
        <w14:noFill/>
        <w14:prstDash w14:val="solid"/>
        <w14:round/>
      </w14:textOutline>
    </w:rPr>
  </w:style>
  <w:style w:type="paragraph" w:customStyle="1" w:styleId="AsideText">
    <w:name w:val="Aside Text"/>
    <w:basedOn w:val="Normal"/>
    <w:link w:val="AsideTextChar"/>
    <w:qFormat/>
    <w:rsid w:val="00E57B78"/>
    <w:rPr>
      <w:rFonts w:ascii="Pragmatica Book"/>
      <w:color w:val="FFFFFF"/>
      <w:sz w:val="20"/>
    </w:rPr>
  </w:style>
  <w:style w:type="character" w:customStyle="1" w:styleId="AsideHeaderChar">
    <w:name w:val="Aside Header Char"/>
    <w:basedOn w:val="DefaultParagraphFont"/>
    <w:link w:val="AsideHeader"/>
    <w:rsid w:val="00E57B78"/>
    <w:rPr>
      <w:rFonts w:ascii="Pragmatica Bold" w:eastAsiaTheme="majorEastAsia" w:hAnsi="Pragmatica Bold" w:cstheme="majorBidi"/>
      <w:b/>
      <w:color w:val="FFFFFF" w:themeColor="background1"/>
      <w:szCs w:val="28"/>
      <w14:textOutline w14:w="0" w14:cap="flat" w14:cmpd="sng" w14:algn="ctr">
        <w14:noFill/>
        <w14:prstDash w14:val="solid"/>
        <w14:round/>
      </w14:textOutline>
    </w:rPr>
  </w:style>
  <w:style w:type="paragraph" w:customStyle="1" w:styleId="AsideReferenceText">
    <w:name w:val="Aside Reference Text"/>
    <w:basedOn w:val="Normal"/>
    <w:link w:val="AsideReferenceTextChar"/>
    <w:qFormat/>
    <w:rsid w:val="00E57B78"/>
    <w:pPr>
      <w:spacing w:before="120" w:after="0"/>
    </w:pPr>
    <w:rPr>
      <w:rFonts w:ascii="Pragmatica Book" w:hAnsi="Pragmatica Book"/>
      <w:i/>
      <w:iCs/>
      <w:color w:val="FFFFFF"/>
      <w:sz w:val="16"/>
      <w:szCs w:val="16"/>
    </w:rPr>
  </w:style>
  <w:style w:type="character" w:customStyle="1" w:styleId="AsideTextChar">
    <w:name w:val="Aside Text Char"/>
    <w:basedOn w:val="DefaultParagraphFont"/>
    <w:link w:val="AsideText"/>
    <w:rsid w:val="00E57B78"/>
    <w:rPr>
      <w:rFonts w:ascii="Pragmatica Book" w:hAnsi="Pragmatica Light"/>
      <w:color w:val="FFFFFF"/>
      <w:sz w:val="20"/>
    </w:rPr>
  </w:style>
  <w:style w:type="character" w:customStyle="1" w:styleId="AsideReferenceTextChar">
    <w:name w:val="Aside Reference Text Char"/>
    <w:basedOn w:val="DefaultParagraphFont"/>
    <w:link w:val="AsideReferenceText"/>
    <w:rsid w:val="00E57B78"/>
    <w:rPr>
      <w:rFonts w:ascii="Pragmatica Book" w:hAnsi="Pragmatica Book"/>
      <w:i/>
      <w:i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69702">
      <w:bodyDiv w:val="1"/>
      <w:marLeft w:val="0"/>
      <w:marRight w:val="0"/>
      <w:marTop w:val="0"/>
      <w:marBottom w:val="0"/>
      <w:divBdr>
        <w:top w:val="none" w:sz="0" w:space="0" w:color="auto"/>
        <w:left w:val="none" w:sz="0" w:space="0" w:color="auto"/>
        <w:bottom w:val="none" w:sz="0" w:space="0" w:color="auto"/>
        <w:right w:val="none" w:sz="0" w:space="0" w:color="auto"/>
      </w:divBdr>
    </w:div>
    <w:div w:id="1565216511">
      <w:bodyDiv w:val="1"/>
      <w:marLeft w:val="0"/>
      <w:marRight w:val="0"/>
      <w:marTop w:val="0"/>
      <w:marBottom w:val="0"/>
      <w:divBdr>
        <w:top w:val="none" w:sz="0" w:space="0" w:color="auto"/>
        <w:left w:val="none" w:sz="0" w:space="0" w:color="auto"/>
        <w:bottom w:val="none" w:sz="0" w:space="0" w:color="auto"/>
        <w:right w:val="none" w:sz="0" w:space="0" w:color="auto"/>
      </w:divBdr>
    </w:div>
    <w:div w:id="16487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rc.org/our-work/plan-review" TargetMode="External"/><Relationship Id="rId13" Type="http://schemas.openxmlformats.org/officeDocument/2006/relationships/hyperlink" Target="https://www.psrc.org/planning-2050/regional-transportation-plan" TargetMode="External"/><Relationship Id="rId18" Type="http://schemas.openxmlformats.org/officeDocument/2006/relationships/hyperlink" Target="https://www.psrc.org/planning-2050/vision/vision-2050-planning-resour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src.org/planning-2050/vision-2050" TargetMode="External"/><Relationship Id="rId17" Type="http://schemas.openxmlformats.org/officeDocument/2006/relationships/hyperlink" Target="https://www.psrc.org/our-work/certification-reports" TargetMode="External"/><Relationship Id="rId2" Type="http://schemas.openxmlformats.org/officeDocument/2006/relationships/numbering" Target="numbering.xml"/><Relationship Id="rId16" Type="http://schemas.openxmlformats.org/officeDocument/2006/relationships/hyperlink" Target="https://www.psrc.org/our-work/plan-review"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rc.org/media/303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src.org/our-work/centers" TargetMode="External"/><Relationship Id="rId23" Type="http://schemas.openxmlformats.org/officeDocument/2006/relationships/fontTable" Target="fontTable.xml"/><Relationship Id="rId10" Type="http://schemas.openxmlformats.org/officeDocument/2006/relationships/hyperlink" Target="https://www.psrc.org/planning-2050/vision-2050" TargetMode="External"/><Relationship Id="rId19" Type="http://schemas.openxmlformats.org/officeDocument/2006/relationships/hyperlink" Target="https://www.psrc.org/media/5103" TargetMode="External"/><Relationship Id="rId4" Type="http://schemas.openxmlformats.org/officeDocument/2006/relationships/settings" Target="settings.xml"/><Relationship Id="rId9" Type="http://schemas.openxmlformats.org/officeDocument/2006/relationships/hyperlink" Target="https://www.psrc.org/our-work/plan-review" TargetMode="External"/><Relationship Id="rId14" Type="http://schemas.openxmlformats.org/officeDocument/2006/relationships/hyperlink" Target="https://www.psrc.org/planning-2050/regional-economic-strategy"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psrc.org/media/3038" TargetMode="External"/><Relationship Id="rId1" Type="http://schemas.openxmlformats.org/officeDocument/2006/relationships/hyperlink" Target="https://www.psrc.org/asset/industrial-lands-analysis-report-190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E930-198B-4C19-BCF3-83ADA233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Plan Review Manual</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Manual</dc:title>
  <dc:subject/>
  <dc:creator>Puget Sound Regional Council</dc:creator>
  <cp:keywords/>
  <dc:description/>
  <cp:lastModifiedBy>Maggie Moore</cp:lastModifiedBy>
  <cp:revision>5</cp:revision>
  <cp:lastPrinted>2021-05-19T17:22:00Z</cp:lastPrinted>
  <dcterms:created xsi:type="dcterms:W3CDTF">2021-06-03T16:58:00Z</dcterms:created>
  <dcterms:modified xsi:type="dcterms:W3CDTF">2022-09-27T17:02:00Z</dcterms:modified>
</cp:coreProperties>
</file>